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2120D" w14:textId="77777777" w:rsidR="00046EED" w:rsidRPr="00FF021D" w:rsidRDefault="00046EED" w:rsidP="00FF021D">
      <w:pPr>
        <w:rPr>
          <w:rFonts w:cs="Arial"/>
          <w:sz w:val="48"/>
          <w:szCs w:val="48"/>
          <w:lang w:val="en-US" w:eastAsia="en-US"/>
        </w:rPr>
      </w:pPr>
      <w:bookmarkStart w:id="0" w:name="_Hlk16603733"/>
    </w:p>
    <w:p w14:paraId="12F4F09B" w14:textId="77777777" w:rsidR="00046EED" w:rsidRPr="00FF021D" w:rsidRDefault="00046EED" w:rsidP="00FF021D">
      <w:pPr>
        <w:rPr>
          <w:rFonts w:cs="Arial"/>
          <w:sz w:val="48"/>
          <w:szCs w:val="48"/>
          <w:lang w:val="en-US" w:eastAsia="en-US"/>
        </w:rPr>
      </w:pPr>
    </w:p>
    <w:p w14:paraId="2199301F" w14:textId="59BF1FA8" w:rsidR="00314ACF" w:rsidRPr="00B813BA" w:rsidRDefault="00314ACF" w:rsidP="009313A6">
      <w:pPr>
        <w:pStyle w:val="Heading1"/>
        <w:rPr>
          <w:lang w:val="en-US" w:eastAsia="en-US"/>
        </w:rPr>
      </w:pPr>
      <w:bookmarkStart w:id="1" w:name="_Toc116979281"/>
      <w:r w:rsidRPr="00B813BA">
        <w:rPr>
          <w:lang w:val="en-US" w:eastAsia="en-US"/>
        </w:rPr>
        <w:t>Whistle Blowing Policy</w:t>
      </w:r>
      <w:bookmarkEnd w:id="1"/>
    </w:p>
    <w:p w14:paraId="0CD7E85C" w14:textId="77777777" w:rsidR="00314ACF" w:rsidRPr="00C92049" w:rsidRDefault="00314ACF" w:rsidP="00314ACF">
      <w:pPr>
        <w:rPr>
          <w:lang w:val="en-US" w:eastAsia="en-US"/>
        </w:rPr>
      </w:pPr>
    </w:p>
    <w:p w14:paraId="51F9D5C1" w14:textId="77777777" w:rsidR="00314ACF" w:rsidRPr="005D0FB0" w:rsidRDefault="00314ACF" w:rsidP="009313A6">
      <w:pPr>
        <w:pStyle w:val="Heading2"/>
      </w:pPr>
      <w:r w:rsidRPr="005D0FB0">
        <w:t>About this policy</w:t>
      </w:r>
    </w:p>
    <w:p w14:paraId="788A4020" w14:textId="58605168" w:rsidR="00314ACF" w:rsidRPr="00FD7AC5" w:rsidRDefault="00314ACF" w:rsidP="009F684D">
      <w:r>
        <w:t>RNIB i</w:t>
      </w:r>
      <w:r w:rsidRPr="00FD7AC5">
        <w:t xml:space="preserve">s committed to the highest standards of openness, probity and accountability. In line with that commitment, </w:t>
      </w:r>
      <w:r>
        <w:t>RNIB</w:t>
      </w:r>
      <w:r w:rsidRPr="00FD7AC5">
        <w:t xml:space="preserve"> recognises that an important aspect of accountability and transparency is a mechanism to enable employees to voice concerns about breaches or failures in a reasonable and effective manner.</w:t>
      </w:r>
    </w:p>
    <w:p w14:paraId="6ACB04DB" w14:textId="77777777" w:rsidR="00314ACF" w:rsidRPr="00FD7AC5" w:rsidRDefault="00314ACF" w:rsidP="009F684D"/>
    <w:p w14:paraId="098641DE" w14:textId="77777777" w:rsidR="00314ACF" w:rsidRDefault="00314ACF" w:rsidP="009F684D">
      <w:r w:rsidRPr="00FD7AC5">
        <w:t>This policy</w:t>
      </w:r>
      <w:r>
        <w:t xml:space="preserve"> is intended to assist workers</w:t>
      </w:r>
      <w:r w:rsidRPr="00FD7AC5">
        <w:t xml:space="preserve"> who believe they have discovered malpractice or impr</w:t>
      </w:r>
      <w:r>
        <w:t>opriety and to protect workers</w:t>
      </w:r>
      <w:r w:rsidRPr="00FD7AC5">
        <w:t xml:space="preserve"> from victimisation and reprisal should they ‘blow the whistle’.</w:t>
      </w:r>
    </w:p>
    <w:p w14:paraId="7E99A24F" w14:textId="77777777" w:rsidR="00314ACF" w:rsidRDefault="00314ACF" w:rsidP="009F684D">
      <w:pPr>
        <w:rPr>
          <w:lang w:val="en-US" w:eastAsia="en-US"/>
        </w:rPr>
      </w:pPr>
    </w:p>
    <w:p w14:paraId="66F4A789" w14:textId="021FEFCE" w:rsidR="00314ACF" w:rsidRDefault="00314ACF" w:rsidP="009F684D">
      <w:r>
        <w:t>In order to retain the trust of those we are trying to help, RNIB aims to take all reasonable steps to ensure a culture of openness and a freedom to express views and concerns.</w:t>
      </w:r>
    </w:p>
    <w:p w14:paraId="52CC0FE8" w14:textId="77777777" w:rsidR="00314ACF" w:rsidRDefault="00314ACF" w:rsidP="009F684D"/>
    <w:p w14:paraId="798B08A6" w14:textId="77777777" w:rsidR="00314ACF" w:rsidRDefault="00314ACF" w:rsidP="009F684D">
      <w:r>
        <w:t>This policy and procedure provides a mechanism for workers to be able to freely communicate their concerns about illegal or unethical practices to management or trustees and know that their concerns will be taken seriously and investigated thoroughly.</w:t>
      </w:r>
    </w:p>
    <w:p w14:paraId="65D7D28C" w14:textId="77777777" w:rsidR="00314ACF" w:rsidRDefault="00314ACF" w:rsidP="009F684D">
      <w:pPr>
        <w:rPr>
          <w:lang w:val="en-US" w:eastAsia="en-US"/>
        </w:rPr>
      </w:pPr>
      <w:r>
        <w:rPr>
          <w:lang w:val="en-US" w:eastAsia="en-US"/>
        </w:rPr>
        <w:t xml:space="preserve"> </w:t>
      </w:r>
    </w:p>
    <w:p w14:paraId="23B523A5" w14:textId="77777777" w:rsidR="00314ACF" w:rsidRPr="00404676" w:rsidRDefault="00314ACF" w:rsidP="009313A6">
      <w:pPr>
        <w:pStyle w:val="Heading2"/>
        <w:rPr>
          <w:lang w:val="en-US" w:eastAsia="en-US"/>
        </w:rPr>
      </w:pPr>
      <w:r w:rsidRPr="00404676">
        <w:rPr>
          <w:lang w:val="en-US" w:eastAsia="en-US"/>
        </w:rPr>
        <w:t>Scope</w:t>
      </w:r>
    </w:p>
    <w:p w14:paraId="77254229" w14:textId="35B4BF6F" w:rsidR="00314ACF" w:rsidRDefault="002A0F94" w:rsidP="00314ACF">
      <w:r>
        <w:t>This policy applies to RNIB and its subsidiaries, and to</w:t>
      </w:r>
      <w:r w:rsidR="00314ACF" w:rsidRPr="00AA2F5A">
        <w:t xml:space="preserve"> all employees an</w:t>
      </w:r>
      <w:r w:rsidR="00314ACF">
        <w:t>d officers of the organisation, as well as t</w:t>
      </w:r>
      <w:r w:rsidR="00314ACF" w:rsidRPr="007E551A">
        <w:t>rustees, trainees, volunteers, agency staff and contractors</w:t>
      </w:r>
      <w:r w:rsidR="00314ACF">
        <w:t xml:space="preserve">. All of these ‘workers’ </w:t>
      </w:r>
      <w:r w:rsidR="00314ACF" w:rsidRPr="007E551A">
        <w:t>may be the subject of</w:t>
      </w:r>
      <w:r w:rsidR="00314ACF">
        <w:t xml:space="preserve">, or raise, </w:t>
      </w:r>
      <w:r w:rsidR="00314ACF" w:rsidRPr="007E551A">
        <w:t>concerns.</w:t>
      </w:r>
    </w:p>
    <w:p w14:paraId="6B681B33" w14:textId="77777777" w:rsidR="00314ACF" w:rsidRDefault="00314ACF" w:rsidP="00314ACF"/>
    <w:p w14:paraId="53E6CA22" w14:textId="5D089B94" w:rsidR="00314ACF" w:rsidRDefault="00314ACF" w:rsidP="009F684D">
      <w:r w:rsidRPr="00AA2F5A">
        <w:t xml:space="preserve">It is important to the business that any fraud, misconduct or wrongdoing by workers or officers of the organisation is reported and properly dealt with. The organisation therefore encourages all individuals to raise any </w:t>
      </w:r>
      <w:r w:rsidRPr="00AA2F5A">
        <w:lastRenderedPageBreak/>
        <w:t>concerns that they may have about the conduct of others in the business or the way in which the business is run.</w:t>
      </w:r>
    </w:p>
    <w:p w14:paraId="2E457028" w14:textId="77777777" w:rsidR="008262B2" w:rsidRPr="00AA2F5A" w:rsidRDefault="008262B2" w:rsidP="00314ACF"/>
    <w:p w14:paraId="57E55E4E" w14:textId="77777777" w:rsidR="00314ACF" w:rsidRDefault="00314ACF" w:rsidP="009313A6">
      <w:pPr>
        <w:pStyle w:val="Heading2"/>
        <w:rPr>
          <w:lang w:val="en-US" w:eastAsia="en-US"/>
        </w:rPr>
      </w:pPr>
      <w:r>
        <w:rPr>
          <w:lang w:val="en-US" w:eastAsia="en-US"/>
        </w:rPr>
        <w:t>Review</w:t>
      </w:r>
    </w:p>
    <w:p w14:paraId="155FBC04" w14:textId="27BE9CD1" w:rsidR="00314ACF" w:rsidRDefault="00314ACF" w:rsidP="009F684D">
      <w:pPr>
        <w:rPr>
          <w:lang w:val="en-US" w:eastAsia="en-US"/>
        </w:rPr>
      </w:pPr>
      <w:r>
        <w:rPr>
          <w:lang w:val="en-US" w:eastAsia="en-US"/>
        </w:rPr>
        <w:t xml:space="preserve">This policy is due for review every three years or following any legislative changes, whichever comes first. This policy expires on </w:t>
      </w:r>
      <w:r w:rsidR="00251A84">
        <w:rPr>
          <w:lang w:val="en-US" w:eastAsia="en-US"/>
        </w:rPr>
        <w:t>28 February 20</w:t>
      </w:r>
      <w:r w:rsidR="00114C0F">
        <w:rPr>
          <w:lang w:val="en-US" w:eastAsia="en-US"/>
        </w:rPr>
        <w:t>23</w:t>
      </w:r>
      <w:r>
        <w:rPr>
          <w:lang w:val="en-US" w:eastAsia="en-US"/>
        </w:rPr>
        <w:t>.</w:t>
      </w:r>
    </w:p>
    <w:p w14:paraId="14BCAB97" w14:textId="77777777" w:rsidR="00314ACF" w:rsidRDefault="00314ACF" w:rsidP="009F684D">
      <w:pPr>
        <w:rPr>
          <w:lang w:val="en-US" w:eastAsia="en-US"/>
        </w:rPr>
      </w:pPr>
    </w:p>
    <w:p w14:paraId="250F73EF" w14:textId="46F8867C" w:rsidR="00314ACF" w:rsidRPr="00914299" w:rsidRDefault="00906ABA" w:rsidP="009F684D">
      <w:pPr>
        <w:rPr>
          <w:lang w:val="en-US" w:eastAsia="en-US"/>
        </w:rPr>
        <w:sectPr w:rsidR="00314ACF" w:rsidRPr="00914299" w:rsidSect="00C33B19">
          <w:footerReference w:type="default" r:id="rId11"/>
          <w:headerReference w:type="first" r:id="rId12"/>
          <w:footerReference w:type="first" r:id="rId13"/>
          <w:pgSz w:w="11906" w:h="16838" w:code="9"/>
          <w:pgMar w:top="1560" w:right="1440" w:bottom="1136" w:left="1440" w:header="113" w:footer="0" w:gutter="0"/>
          <w:cols w:space="708"/>
          <w:titlePg/>
          <w:docGrid w:linePitch="381"/>
        </w:sectPr>
      </w:pPr>
      <w:r w:rsidRPr="00AD5634">
        <w:rPr>
          <w:lang w:val="en-US" w:eastAsia="en-US"/>
        </w:rPr>
        <w:t xml:space="preserve">The policy will be reviewed by the </w:t>
      </w:r>
      <w:r>
        <w:rPr>
          <w:lang w:val="en-US" w:eastAsia="en-US"/>
        </w:rPr>
        <w:t>Head of Compliance Risk and Assurance</w:t>
      </w:r>
      <w:r w:rsidRPr="00AD5634">
        <w:rPr>
          <w:lang w:val="en-US" w:eastAsia="en-US"/>
        </w:rPr>
        <w:t xml:space="preserve">. The final draft of the policy will then go to the </w:t>
      </w:r>
      <w:r w:rsidR="00DD6C01">
        <w:rPr>
          <w:lang w:val="en-US" w:eastAsia="en-US"/>
        </w:rPr>
        <w:t>Chief Financial Officer</w:t>
      </w:r>
      <w:r w:rsidR="00A143B6">
        <w:rPr>
          <w:lang w:val="en-US" w:eastAsia="en-US"/>
        </w:rPr>
        <w:t xml:space="preserve">, </w:t>
      </w:r>
      <w:r>
        <w:rPr>
          <w:lang w:val="en-US" w:eastAsia="en-US"/>
        </w:rPr>
        <w:t xml:space="preserve">and where there are substantive changes to </w:t>
      </w:r>
      <w:r w:rsidRPr="00AD5634">
        <w:rPr>
          <w:lang w:val="en-US" w:eastAsia="en-US"/>
        </w:rPr>
        <w:t xml:space="preserve">the Executive </w:t>
      </w:r>
      <w:r>
        <w:rPr>
          <w:lang w:val="en-US" w:eastAsia="en-US"/>
        </w:rPr>
        <w:t xml:space="preserve">Leadership Team (ELT) and Audit and Risk Committee, before being approved by </w:t>
      </w:r>
      <w:r w:rsidRPr="00AD5634">
        <w:rPr>
          <w:lang w:val="en-US" w:eastAsia="en-US"/>
        </w:rPr>
        <w:t>Board of Trustees.</w:t>
      </w:r>
    </w:p>
    <w:p w14:paraId="5CDF5484" w14:textId="77777777" w:rsidR="00314ACF" w:rsidRDefault="00314ACF" w:rsidP="009F684D">
      <w:pPr>
        <w:rPr>
          <w:lang w:val="en-US" w:eastAsia="en-US"/>
        </w:rPr>
      </w:pPr>
    </w:p>
    <w:p w14:paraId="7EBA2ABC" w14:textId="77777777" w:rsidR="00314ACF" w:rsidRDefault="00314ACF" w:rsidP="00314ACF">
      <w:pPr>
        <w:rPr>
          <w:lang w:val="en-US" w:eastAsia="en-US"/>
        </w:rPr>
      </w:pPr>
    </w:p>
    <w:p w14:paraId="470665E2" w14:textId="77777777" w:rsidR="00314ACF" w:rsidRPr="00FB5245" w:rsidRDefault="00314ACF" w:rsidP="00F82144">
      <w:pPr>
        <w:pStyle w:val="Heading2"/>
        <w:rPr>
          <w:lang w:val="en-US" w:eastAsia="en-US"/>
        </w:rPr>
      </w:pPr>
      <w:r w:rsidRPr="00FB5245">
        <w:rPr>
          <w:lang w:val="en-US" w:eastAsia="en-US"/>
        </w:rPr>
        <w:t>Contents</w:t>
      </w:r>
    </w:p>
    <w:p w14:paraId="5B7F650B" w14:textId="77777777" w:rsidR="00314ACF" w:rsidRPr="00FB5245" w:rsidRDefault="00314ACF" w:rsidP="009F684D">
      <w:pPr>
        <w:rPr>
          <w:lang w:val="en-US" w:eastAsia="en-US"/>
        </w:rPr>
      </w:pPr>
      <w:r w:rsidRPr="00FB5245">
        <w:rPr>
          <w:lang w:val="en-US" w:eastAsia="en-US"/>
        </w:rPr>
        <w:t>This policy covers the following topics:</w:t>
      </w:r>
    </w:p>
    <w:p w14:paraId="0E312229" w14:textId="00AF9B44" w:rsidR="00314ACF" w:rsidRDefault="00314ACF" w:rsidP="00314ACF"/>
    <w:p w14:paraId="7DCD9725" w14:textId="42CDBC04" w:rsidR="00B813BA" w:rsidRDefault="00B813BA">
      <w:pPr>
        <w:pStyle w:val="TOC2"/>
        <w:tabs>
          <w:tab w:val="left" w:pos="880"/>
          <w:tab w:val="right" w:leader="dot" w:pos="901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116979377" w:history="1">
        <w:r w:rsidRPr="00B63C69">
          <w:rPr>
            <w:rStyle w:val="Hyperlink"/>
            <w:noProof/>
            <w:lang w:val="en-US" w:eastAsia="en-US"/>
          </w:rPr>
          <w:t>1.</w:t>
        </w:r>
        <w:r>
          <w:rPr>
            <w:rFonts w:asciiTheme="minorHAnsi" w:eastAsiaTheme="minorEastAsia" w:hAnsiTheme="minorHAnsi" w:cstheme="minorBidi"/>
            <w:noProof/>
            <w:sz w:val="22"/>
            <w:szCs w:val="22"/>
          </w:rPr>
          <w:tab/>
        </w:r>
        <w:r w:rsidRPr="00B63C69">
          <w:rPr>
            <w:rStyle w:val="Hyperlink"/>
            <w:noProof/>
            <w:lang w:val="en-US" w:eastAsia="en-US"/>
          </w:rPr>
          <w:t>Policy</w:t>
        </w:r>
        <w:r>
          <w:rPr>
            <w:noProof/>
            <w:webHidden/>
          </w:rPr>
          <w:tab/>
        </w:r>
        <w:r>
          <w:rPr>
            <w:noProof/>
            <w:webHidden/>
          </w:rPr>
          <w:fldChar w:fldCharType="begin"/>
        </w:r>
        <w:r>
          <w:rPr>
            <w:noProof/>
            <w:webHidden/>
          </w:rPr>
          <w:instrText xml:space="preserve"> PAGEREF _Toc116979377 \h </w:instrText>
        </w:r>
        <w:r>
          <w:rPr>
            <w:noProof/>
            <w:webHidden/>
          </w:rPr>
        </w:r>
        <w:r>
          <w:rPr>
            <w:noProof/>
            <w:webHidden/>
          </w:rPr>
          <w:fldChar w:fldCharType="separate"/>
        </w:r>
        <w:r>
          <w:rPr>
            <w:noProof/>
            <w:webHidden/>
          </w:rPr>
          <w:t>3</w:t>
        </w:r>
        <w:r>
          <w:rPr>
            <w:noProof/>
            <w:webHidden/>
          </w:rPr>
          <w:fldChar w:fldCharType="end"/>
        </w:r>
      </w:hyperlink>
    </w:p>
    <w:p w14:paraId="532C5FD3" w14:textId="4B84A7AE" w:rsidR="00B813BA" w:rsidRDefault="00851165">
      <w:pPr>
        <w:pStyle w:val="TOC2"/>
        <w:tabs>
          <w:tab w:val="left" w:pos="880"/>
          <w:tab w:val="right" w:leader="dot" w:pos="9016"/>
        </w:tabs>
        <w:rPr>
          <w:rFonts w:asciiTheme="minorHAnsi" w:eastAsiaTheme="minorEastAsia" w:hAnsiTheme="minorHAnsi" w:cstheme="minorBidi"/>
          <w:noProof/>
          <w:sz w:val="22"/>
          <w:szCs w:val="22"/>
        </w:rPr>
      </w:pPr>
      <w:hyperlink w:anchor="_Toc116979378" w:history="1">
        <w:r w:rsidR="00B813BA" w:rsidRPr="00B63C69">
          <w:rPr>
            <w:rStyle w:val="Hyperlink"/>
            <w:noProof/>
            <w:lang w:val="en-US" w:eastAsia="en-US"/>
          </w:rPr>
          <w:t>2.</w:t>
        </w:r>
        <w:r w:rsidR="00B813BA">
          <w:rPr>
            <w:rFonts w:asciiTheme="minorHAnsi" w:eastAsiaTheme="minorEastAsia" w:hAnsiTheme="minorHAnsi" w:cstheme="minorBidi"/>
            <w:noProof/>
            <w:sz w:val="22"/>
            <w:szCs w:val="22"/>
          </w:rPr>
          <w:tab/>
        </w:r>
        <w:r w:rsidR="00B813BA" w:rsidRPr="00B63C69">
          <w:rPr>
            <w:rStyle w:val="Hyperlink"/>
            <w:noProof/>
            <w:lang w:val="en-US" w:eastAsia="en-US"/>
          </w:rPr>
          <w:t>Roles and responsibilities</w:t>
        </w:r>
        <w:r w:rsidR="00B813BA">
          <w:rPr>
            <w:noProof/>
            <w:webHidden/>
          </w:rPr>
          <w:tab/>
        </w:r>
        <w:r w:rsidR="00B813BA">
          <w:rPr>
            <w:noProof/>
            <w:webHidden/>
          </w:rPr>
          <w:fldChar w:fldCharType="begin"/>
        </w:r>
        <w:r w:rsidR="00B813BA">
          <w:rPr>
            <w:noProof/>
            <w:webHidden/>
          </w:rPr>
          <w:instrText xml:space="preserve"> PAGEREF _Toc116979378 \h </w:instrText>
        </w:r>
        <w:r w:rsidR="00B813BA">
          <w:rPr>
            <w:noProof/>
            <w:webHidden/>
          </w:rPr>
        </w:r>
        <w:r w:rsidR="00B813BA">
          <w:rPr>
            <w:noProof/>
            <w:webHidden/>
          </w:rPr>
          <w:fldChar w:fldCharType="separate"/>
        </w:r>
        <w:r w:rsidR="00B813BA">
          <w:rPr>
            <w:noProof/>
            <w:webHidden/>
          </w:rPr>
          <w:t>5</w:t>
        </w:r>
        <w:r w:rsidR="00B813BA">
          <w:rPr>
            <w:noProof/>
            <w:webHidden/>
          </w:rPr>
          <w:fldChar w:fldCharType="end"/>
        </w:r>
      </w:hyperlink>
    </w:p>
    <w:p w14:paraId="68650561" w14:textId="7C5BF258" w:rsidR="00B813BA" w:rsidRDefault="00851165">
      <w:pPr>
        <w:pStyle w:val="TOC2"/>
        <w:tabs>
          <w:tab w:val="left" w:pos="880"/>
          <w:tab w:val="right" w:leader="dot" w:pos="9016"/>
        </w:tabs>
        <w:rPr>
          <w:rFonts w:asciiTheme="minorHAnsi" w:eastAsiaTheme="minorEastAsia" w:hAnsiTheme="minorHAnsi" w:cstheme="minorBidi"/>
          <w:noProof/>
          <w:sz w:val="22"/>
          <w:szCs w:val="22"/>
        </w:rPr>
      </w:pPr>
      <w:hyperlink w:anchor="_Toc116979379" w:history="1">
        <w:r w:rsidR="00B813BA" w:rsidRPr="00B63C69">
          <w:rPr>
            <w:rStyle w:val="Hyperlink"/>
            <w:noProof/>
          </w:rPr>
          <w:t>3.</w:t>
        </w:r>
        <w:r w:rsidR="00B813BA">
          <w:rPr>
            <w:rFonts w:asciiTheme="minorHAnsi" w:eastAsiaTheme="minorEastAsia" w:hAnsiTheme="minorHAnsi" w:cstheme="minorBidi"/>
            <w:noProof/>
            <w:sz w:val="22"/>
            <w:szCs w:val="22"/>
          </w:rPr>
          <w:tab/>
        </w:r>
        <w:r w:rsidR="00B813BA" w:rsidRPr="00B63C69">
          <w:rPr>
            <w:rStyle w:val="Hyperlink"/>
            <w:noProof/>
          </w:rPr>
          <w:t>Who to contact?</w:t>
        </w:r>
        <w:r w:rsidR="00B813BA">
          <w:rPr>
            <w:noProof/>
            <w:webHidden/>
          </w:rPr>
          <w:tab/>
        </w:r>
        <w:r w:rsidR="00B813BA">
          <w:rPr>
            <w:noProof/>
            <w:webHidden/>
          </w:rPr>
          <w:fldChar w:fldCharType="begin"/>
        </w:r>
        <w:r w:rsidR="00B813BA">
          <w:rPr>
            <w:noProof/>
            <w:webHidden/>
          </w:rPr>
          <w:instrText xml:space="preserve"> PAGEREF _Toc116979379 \h </w:instrText>
        </w:r>
        <w:r w:rsidR="00B813BA">
          <w:rPr>
            <w:noProof/>
            <w:webHidden/>
          </w:rPr>
        </w:r>
        <w:r w:rsidR="00B813BA">
          <w:rPr>
            <w:noProof/>
            <w:webHidden/>
          </w:rPr>
          <w:fldChar w:fldCharType="separate"/>
        </w:r>
        <w:r w:rsidR="00B813BA">
          <w:rPr>
            <w:noProof/>
            <w:webHidden/>
          </w:rPr>
          <w:t>6</w:t>
        </w:r>
        <w:r w:rsidR="00B813BA">
          <w:rPr>
            <w:noProof/>
            <w:webHidden/>
          </w:rPr>
          <w:fldChar w:fldCharType="end"/>
        </w:r>
      </w:hyperlink>
    </w:p>
    <w:p w14:paraId="068C5161" w14:textId="197A3953" w:rsidR="00B813BA" w:rsidRDefault="00851165">
      <w:pPr>
        <w:pStyle w:val="TOC2"/>
        <w:tabs>
          <w:tab w:val="left" w:pos="880"/>
          <w:tab w:val="right" w:leader="dot" w:pos="9016"/>
        </w:tabs>
        <w:rPr>
          <w:rFonts w:asciiTheme="minorHAnsi" w:eastAsiaTheme="minorEastAsia" w:hAnsiTheme="minorHAnsi" w:cstheme="minorBidi"/>
          <w:noProof/>
          <w:sz w:val="22"/>
          <w:szCs w:val="22"/>
        </w:rPr>
      </w:pPr>
      <w:hyperlink w:anchor="_Toc116979380" w:history="1">
        <w:r w:rsidR="00B813BA" w:rsidRPr="00B63C69">
          <w:rPr>
            <w:rStyle w:val="Hyperlink"/>
            <w:noProof/>
            <w:lang w:val="en-US" w:eastAsia="en-US"/>
          </w:rPr>
          <w:t>4.</w:t>
        </w:r>
        <w:r w:rsidR="00B813BA">
          <w:rPr>
            <w:rFonts w:asciiTheme="minorHAnsi" w:eastAsiaTheme="minorEastAsia" w:hAnsiTheme="minorHAnsi" w:cstheme="minorBidi"/>
            <w:noProof/>
            <w:sz w:val="22"/>
            <w:szCs w:val="22"/>
          </w:rPr>
          <w:tab/>
        </w:r>
        <w:r w:rsidR="00B813BA" w:rsidRPr="00B63C69">
          <w:rPr>
            <w:rStyle w:val="Hyperlink"/>
            <w:noProof/>
            <w:lang w:val="en-US" w:eastAsia="en-US"/>
          </w:rPr>
          <w:t>Further information</w:t>
        </w:r>
        <w:r w:rsidR="00B813BA">
          <w:rPr>
            <w:noProof/>
            <w:webHidden/>
          </w:rPr>
          <w:tab/>
        </w:r>
        <w:r w:rsidR="00B813BA">
          <w:rPr>
            <w:noProof/>
            <w:webHidden/>
          </w:rPr>
          <w:fldChar w:fldCharType="begin"/>
        </w:r>
        <w:r w:rsidR="00B813BA">
          <w:rPr>
            <w:noProof/>
            <w:webHidden/>
          </w:rPr>
          <w:instrText xml:space="preserve"> PAGEREF _Toc116979380 \h </w:instrText>
        </w:r>
        <w:r w:rsidR="00B813BA">
          <w:rPr>
            <w:noProof/>
            <w:webHidden/>
          </w:rPr>
        </w:r>
        <w:r w:rsidR="00B813BA">
          <w:rPr>
            <w:noProof/>
            <w:webHidden/>
          </w:rPr>
          <w:fldChar w:fldCharType="separate"/>
        </w:r>
        <w:r w:rsidR="00B813BA">
          <w:rPr>
            <w:noProof/>
            <w:webHidden/>
          </w:rPr>
          <w:t>7</w:t>
        </w:r>
        <w:r w:rsidR="00B813BA">
          <w:rPr>
            <w:noProof/>
            <w:webHidden/>
          </w:rPr>
          <w:fldChar w:fldCharType="end"/>
        </w:r>
      </w:hyperlink>
    </w:p>
    <w:p w14:paraId="501AA25F" w14:textId="1C18F6D1" w:rsidR="00B813BA" w:rsidRDefault="00851165">
      <w:pPr>
        <w:pStyle w:val="TOC2"/>
        <w:tabs>
          <w:tab w:val="left" w:pos="880"/>
          <w:tab w:val="right" w:leader="dot" w:pos="9016"/>
        </w:tabs>
        <w:rPr>
          <w:rFonts w:asciiTheme="minorHAnsi" w:eastAsiaTheme="minorEastAsia" w:hAnsiTheme="minorHAnsi" w:cstheme="minorBidi"/>
          <w:noProof/>
          <w:sz w:val="22"/>
          <w:szCs w:val="22"/>
        </w:rPr>
      </w:pPr>
      <w:hyperlink w:anchor="_Toc116979381" w:history="1">
        <w:r w:rsidR="00B813BA" w:rsidRPr="00B63C69">
          <w:rPr>
            <w:rStyle w:val="Hyperlink"/>
            <w:noProof/>
            <w:lang w:val="en-US" w:eastAsia="en-US"/>
          </w:rPr>
          <w:t>5.</w:t>
        </w:r>
        <w:r w:rsidR="00B813BA">
          <w:rPr>
            <w:rFonts w:asciiTheme="minorHAnsi" w:eastAsiaTheme="minorEastAsia" w:hAnsiTheme="minorHAnsi" w:cstheme="minorBidi"/>
            <w:noProof/>
            <w:sz w:val="22"/>
            <w:szCs w:val="22"/>
          </w:rPr>
          <w:tab/>
        </w:r>
        <w:r w:rsidR="00B813BA" w:rsidRPr="00B63C69">
          <w:rPr>
            <w:rStyle w:val="Hyperlink"/>
            <w:noProof/>
            <w:lang w:val="en-US" w:eastAsia="en-US"/>
          </w:rPr>
          <w:t>Version control</w:t>
        </w:r>
        <w:r w:rsidR="00B813BA">
          <w:rPr>
            <w:noProof/>
            <w:webHidden/>
          </w:rPr>
          <w:tab/>
        </w:r>
        <w:r w:rsidR="00B813BA">
          <w:rPr>
            <w:noProof/>
            <w:webHidden/>
          </w:rPr>
          <w:fldChar w:fldCharType="begin"/>
        </w:r>
        <w:r w:rsidR="00B813BA">
          <w:rPr>
            <w:noProof/>
            <w:webHidden/>
          </w:rPr>
          <w:instrText xml:space="preserve"> PAGEREF _Toc116979381 \h </w:instrText>
        </w:r>
        <w:r w:rsidR="00B813BA">
          <w:rPr>
            <w:noProof/>
            <w:webHidden/>
          </w:rPr>
        </w:r>
        <w:r w:rsidR="00B813BA">
          <w:rPr>
            <w:noProof/>
            <w:webHidden/>
          </w:rPr>
          <w:fldChar w:fldCharType="separate"/>
        </w:r>
        <w:r w:rsidR="00B813BA">
          <w:rPr>
            <w:noProof/>
            <w:webHidden/>
          </w:rPr>
          <w:t>8</w:t>
        </w:r>
        <w:r w:rsidR="00B813BA">
          <w:rPr>
            <w:noProof/>
            <w:webHidden/>
          </w:rPr>
          <w:fldChar w:fldCharType="end"/>
        </w:r>
      </w:hyperlink>
    </w:p>
    <w:p w14:paraId="28D3EFD4" w14:textId="4EBF96C2" w:rsidR="00B813BA" w:rsidRDefault="00851165">
      <w:pPr>
        <w:pStyle w:val="TOC2"/>
        <w:tabs>
          <w:tab w:val="right" w:leader="dot" w:pos="9016"/>
        </w:tabs>
        <w:rPr>
          <w:rFonts w:asciiTheme="minorHAnsi" w:eastAsiaTheme="minorEastAsia" w:hAnsiTheme="minorHAnsi" w:cstheme="minorBidi"/>
          <w:noProof/>
          <w:sz w:val="22"/>
          <w:szCs w:val="22"/>
        </w:rPr>
      </w:pPr>
      <w:hyperlink w:anchor="_Toc116979382" w:history="1">
        <w:r w:rsidR="00B813BA" w:rsidRPr="00B63C69">
          <w:rPr>
            <w:rStyle w:val="Hyperlink"/>
            <w:noProof/>
            <w:lang w:val="en-US" w:eastAsia="en-US"/>
          </w:rPr>
          <w:t xml:space="preserve">Appendix 1 - </w:t>
        </w:r>
        <w:r w:rsidR="00B813BA" w:rsidRPr="00B63C69">
          <w:rPr>
            <w:rStyle w:val="Hyperlink"/>
            <w:noProof/>
          </w:rPr>
          <w:t>Procedure</w:t>
        </w:r>
        <w:r w:rsidR="00B813BA">
          <w:rPr>
            <w:noProof/>
            <w:webHidden/>
          </w:rPr>
          <w:tab/>
        </w:r>
        <w:r w:rsidR="00B813BA">
          <w:rPr>
            <w:noProof/>
            <w:webHidden/>
          </w:rPr>
          <w:fldChar w:fldCharType="begin"/>
        </w:r>
        <w:r w:rsidR="00B813BA">
          <w:rPr>
            <w:noProof/>
            <w:webHidden/>
          </w:rPr>
          <w:instrText xml:space="preserve"> PAGEREF _Toc116979382 \h </w:instrText>
        </w:r>
        <w:r w:rsidR="00B813BA">
          <w:rPr>
            <w:noProof/>
            <w:webHidden/>
          </w:rPr>
        </w:r>
        <w:r w:rsidR="00B813BA">
          <w:rPr>
            <w:noProof/>
            <w:webHidden/>
          </w:rPr>
          <w:fldChar w:fldCharType="separate"/>
        </w:r>
        <w:r w:rsidR="00B813BA">
          <w:rPr>
            <w:noProof/>
            <w:webHidden/>
          </w:rPr>
          <w:t>9</w:t>
        </w:r>
        <w:r w:rsidR="00B813BA">
          <w:rPr>
            <w:noProof/>
            <w:webHidden/>
          </w:rPr>
          <w:fldChar w:fldCharType="end"/>
        </w:r>
      </w:hyperlink>
    </w:p>
    <w:p w14:paraId="65A45F45" w14:textId="7C6A38AC" w:rsidR="00B813BA" w:rsidRDefault="00851165">
      <w:pPr>
        <w:pStyle w:val="TOC2"/>
        <w:tabs>
          <w:tab w:val="right" w:leader="dot" w:pos="9016"/>
        </w:tabs>
        <w:rPr>
          <w:rFonts w:asciiTheme="minorHAnsi" w:eastAsiaTheme="minorEastAsia" w:hAnsiTheme="minorHAnsi" w:cstheme="minorBidi"/>
          <w:noProof/>
          <w:sz w:val="22"/>
          <w:szCs w:val="22"/>
        </w:rPr>
      </w:pPr>
      <w:hyperlink w:anchor="_Toc116979383" w:history="1">
        <w:r w:rsidR="00B813BA" w:rsidRPr="00B63C69">
          <w:rPr>
            <w:rStyle w:val="Hyperlink"/>
            <w:noProof/>
            <w:lang w:val="en-US" w:eastAsia="en-US"/>
          </w:rPr>
          <w:t>Appendix 2 – Reporting Form</w:t>
        </w:r>
        <w:r w:rsidR="00B813BA">
          <w:rPr>
            <w:noProof/>
            <w:webHidden/>
          </w:rPr>
          <w:tab/>
        </w:r>
        <w:r w:rsidR="00B813BA">
          <w:rPr>
            <w:noProof/>
            <w:webHidden/>
          </w:rPr>
          <w:fldChar w:fldCharType="begin"/>
        </w:r>
        <w:r w:rsidR="00B813BA">
          <w:rPr>
            <w:noProof/>
            <w:webHidden/>
          </w:rPr>
          <w:instrText xml:space="preserve"> PAGEREF _Toc116979383 \h </w:instrText>
        </w:r>
        <w:r w:rsidR="00B813BA">
          <w:rPr>
            <w:noProof/>
            <w:webHidden/>
          </w:rPr>
        </w:r>
        <w:r w:rsidR="00B813BA">
          <w:rPr>
            <w:noProof/>
            <w:webHidden/>
          </w:rPr>
          <w:fldChar w:fldCharType="separate"/>
        </w:r>
        <w:r w:rsidR="00B813BA">
          <w:rPr>
            <w:noProof/>
            <w:webHidden/>
          </w:rPr>
          <w:t>14</w:t>
        </w:r>
        <w:r w:rsidR="00B813BA">
          <w:rPr>
            <w:noProof/>
            <w:webHidden/>
          </w:rPr>
          <w:fldChar w:fldCharType="end"/>
        </w:r>
      </w:hyperlink>
    </w:p>
    <w:p w14:paraId="6DE7D04D" w14:textId="668A51E9" w:rsidR="00B813BA" w:rsidRDefault="00851165">
      <w:pPr>
        <w:pStyle w:val="TOC2"/>
        <w:tabs>
          <w:tab w:val="right" w:leader="dot" w:pos="9016"/>
        </w:tabs>
        <w:rPr>
          <w:rFonts w:asciiTheme="minorHAnsi" w:eastAsiaTheme="minorEastAsia" w:hAnsiTheme="minorHAnsi" w:cstheme="minorBidi"/>
          <w:noProof/>
          <w:sz w:val="22"/>
          <w:szCs w:val="22"/>
        </w:rPr>
      </w:pPr>
      <w:hyperlink w:anchor="_Toc116979384" w:history="1">
        <w:r w:rsidR="00B813BA" w:rsidRPr="00B63C69">
          <w:rPr>
            <w:rStyle w:val="Hyperlink"/>
            <w:noProof/>
          </w:rPr>
          <w:t>Appendix 3 – Contact details for reporting options</w:t>
        </w:r>
        <w:r w:rsidR="00B813BA">
          <w:rPr>
            <w:noProof/>
            <w:webHidden/>
          </w:rPr>
          <w:tab/>
        </w:r>
        <w:r w:rsidR="00B813BA">
          <w:rPr>
            <w:noProof/>
            <w:webHidden/>
          </w:rPr>
          <w:fldChar w:fldCharType="begin"/>
        </w:r>
        <w:r w:rsidR="00B813BA">
          <w:rPr>
            <w:noProof/>
            <w:webHidden/>
          </w:rPr>
          <w:instrText xml:space="preserve"> PAGEREF _Toc116979384 \h </w:instrText>
        </w:r>
        <w:r w:rsidR="00B813BA">
          <w:rPr>
            <w:noProof/>
            <w:webHidden/>
          </w:rPr>
        </w:r>
        <w:r w:rsidR="00B813BA">
          <w:rPr>
            <w:noProof/>
            <w:webHidden/>
          </w:rPr>
          <w:fldChar w:fldCharType="separate"/>
        </w:r>
        <w:r w:rsidR="00B813BA">
          <w:rPr>
            <w:noProof/>
            <w:webHidden/>
          </w:rPr>
          <w:t>16</w:t>
        </w:r>
        <w:r w:rsidR="00B813BA">
          <w:rPr>
            <w:noProof/>
            <w:webHidden/>
          </w:rPr>
          <w:fldChar w:fldCharType="end"/>
        </w:r>
      </w:hyperlink>
    </w:p>
    <w:p w14:paraId="6BE427A3" w14:textId="712F0BF0" w:rsidR="003E1B49" w:rsidRDefault="00B813BA" w:rsidP="00314ACF">
      <w:r>
        <w:fldChar w:fldCharType="end"/>
      </w:r>
    </w:p>
    <w:p w14:paraId="0DF82C14" w14:textId="7AA0A01B" w:rsidR="00314ACF" w:rsidRDefault="00314ACF" w:rsidP="00242707">
      <w:pPr>
        <w:pStyle w:val="Heading2"/>
        <w:numPr>
          <w:ilvl w:val="0"/>
          <w:numId w:val="24"/>
        </w:numPr>
        <w:ind w:left="357" w:hanging="357"/>
        <w:rPr>
          <w:lang w:val="en-US" w:eastAsia="en-US"/>
        </w:rPr>
      </w:pPr>
      <w:r>
        <w:rPr>
          <w:lang w:val="en-US" w:eastAsia="en-US"/>
        </w:rPr>
        <w:br w:type="page"/>
      </w:r>
      <w:bookmarkStart w:id="2" w:name="_Toc116979377"/>
      <w:r w:rsidRPr="00E316B8">
        <w:rPr>
          <w:lang w:val="en-US" w:eastAsia="en-US"/>
        </w:rPr>
        <w:lastRenderedPageBreak/>
        <w:t>Policy</w:t>
      </w:r>
      <w:bookmarkEnd w:id="2"/>
    </w:p>
    <w:p w14:paraId="04BFC30D" w14:textId="76847B97" w:rsidR="00314ACF" w:rsidRDefault="00314ACF" w:rsidP="00F23F5F">
      <w:r w:rsidRPr="007E551A">
        <w:t xml:space="preserve">The Public Interest Disclosure Act 1998 amended the Employment Rights Act 1996 to provide protection for workers who raise legitimate concerns about specified matters. These are called "qualifying disclosures". A qualifying disclosure is one made in good faith by an </w:t>
      </w:r>
      <w:r>
        <w:t>individual</w:t>
      </w:r>
      <w:r w:rsidRPr="007E551A">
        <w:t xml:space="preserve"> who has a reasonable belief that:</w:t>
      </w:r>
    </w:p>
    <w:p w14:paraId="53864711" w14:textId="77777777" w:rsidR="00F23F5F" w:rsidRPr="007E551A" w:rsidRDefault="00F23F5F" w:rsidP="00F23F5F"/>
    <w:p w14:paraId="4BAA7DA6" w14:textId="1ED2806B" w:rsidR="00314ACF" w:rsidRPr="007E551A" w:rsidRDefault="00314ACF" w:rsidP="00314ACF">
      <w:pPr>
        <w:pStyle w:val="ListBullet"/>
        <w:ind w:left="360" w:hanging="360"/>
      </w:pPr>
      <w:r w:rsidRPr="007E551A">
        <w:t>a criminal offence</w:t>
      </w:r>
      <w:r>
        <w:t>, including safeguarding concerns</w:t>
      </w:r>
      <w:r w:rsidRPr="007E551A">
        <w:t>;</w:t>
      </w:r>
    </w:p>
    <w:p w14:paraId="6D3C2D14" w14:textId="7AB31BA8" w:rsidR="00894AA1" w:rsidRPr="007E551A" w:rsidRDefault="00894AA1" w:rsidP="00894AA1">
      <w:pPr>
        <w:pStyle w:val="ListBullet"/>
        <w:ind w:left="360" w:hanging="360"/>
      </w:pPr>
      <w:r w:rsidRPr="007E551A">
        <w:t>a breach of any legal obligation;</w:t>
      </w:r>
    </w:p>
    <w:p w14:paraId="66A31E6C" w14:textId="598D72D5" w:rsidR="00314ACF" w:rsidRPr="007E551A" w:rsidRDefault="00314ACF" w:rsidP="00314ACF">
      <w:pPr>
        <w:pStyle w:val="ListBullet"/>
        <w:ind w:left="360" w:hanging="360"/>
      </w:pPr>
      <w:r w:rsidRPr="007E551A">
        <w:t>a miscarriage of justice;</w:t>
      </w:r>
    </w:p>
    <w:p w14:paraId="1AD2FC43" w14:textId="58C23FC1" w:rsidR="00314ACF" w:rsidRPr="007E551A" w:rsidRDefault="00314ACF" w:rsidP="00314ACF">
      <w:pPr>
        <w:pStyle w:val="ListBullet"/>
        <w:ind w:left="360" w:hanging="360"/>
      </w:pPr>
      <w:r w:rsidRPr="007E551A">
        <w:t>an act creating risk to health and safety;</w:t>
      </w:r>
    </w:p>
    <w:p w14:paraId="2B2466D0" w14:textId="251E9648" w:rsidR="00314ACF" w:rsidRPr="007E551A" w:rsidRDefault="00314ACF" w:rsidP="00314ACF">
      <w:pPr>
        <w:pStyle w:val="ListBullet"/>
        <w:ind w:left="360" w:hanging="360"/>
      </w:pPr>
      <w:r w:rsidRPr="007E551A">
        <w:t>an act causing damage to the environment;</w:t>
      </w:r>
      <w:r w:rsidR="00894AA1">
        <w:t xml:space="preserve"> or</w:t>
      </w:r>
    </w:p>
    <w:p w14:paraId="5C32E2A8" w14:textId="77777777" w:rsidR="00314ACF" w:rsidRDefault="00314ACF" w:rsidP="00314ACF">
      <w:pPr>
        <w:pStyle w:val="ListBullet"/>
        <w:spacing w:after="120"/>
      </w:pPr>
      <w:r w:rsidRPr="007E551A">
        <w:t>concealment of any of the above;</w:t>
      </w:r>
    </w:p>
    <w:p w14:paraId="272E3328" w14:textId="77777777" w:rsidR="00314ACF" w:rsidRPr="007E551A" w:rsidRDefault="00314ACF" w:rsidP="00F23F5F">
      <w:r w:rsidRPr="007E551A">
        <w:t xml:space="preserve">is being, has been, or is likely to be, committed. It is not necessary for the </w:t>
      </w:r>
      <w:r>
        <w:t>individual</w:t>
      </w:r>
      <w:r w:rsidRPr="007E551A">
        <w:t xml:space="preserve"> to have proof that such an act is being, has been, or is likely to be, committed - a reasonable belief is sufficient. The </w:t>
      </w:r>
      <w:r>
        <w:t>individual</w:t>
      </w:r>
      <w:r w:rsidRPr="007E551A">
        <w:t xml:space="preserve"> has no responsibility for investigating the matter </w:t>
      </w:r>
      <w:r>
        <w:t>–</w:t>
      </w:r>
      <w:r w:rsidRPr="007E551A">
        <w:t xml:space="preserve"> it</w:t>
      </w:r>
      <w:r>
        <w:t xml:space="preserve"> </w:t>
      </w:r>
      <w:r w:rsidRPr="007E551A">
        <w:t>is the organisation's responsibility to ensure that an investigation takes place.</w:t>
      </w:r>
    </w:p>
    <w:p w14:paraId="326D3D21" w14:textId="77777777" w:rsidR="00314ACF" w:rsidRPr="007E551A" w:rsidRDefault="00314ACF" w:rsidP="00F23F5F"/>
    <w:p w14:paraId="23CEEC4A" w14:textId="6DF45EF0" w:rsidR="00314ACF" w:rsidRPr="007E551A" w:rsidRDefault="00314ACF" w:rsidP="00F23F5F">
      <w:r w:rsidRPr="007E551A">
        <w:t>To raise a concern, the whistle</w:t>
      </w:r>
      <w:r>
        <w:t xml:space="preserve"> </w:t>
      </w:r>
      <w:r w:rsidRPr="007E551A">
        <w:t>blower does not need to prove that any the above has been committed</w:t>
      </w:r>
      <w:r>
        <w:t>. T</w:t>
      </w:r>
      <w:r w:rsidRPr="007E551A">
        <w:t>hey need to have reasonable grounds to believe that one or more of the above has been, is being, or is likely to be committed. The report must be made in good faith.</w:t>
      </w:r>
      <w:r>
        <w:t xml:space="preserve"> </w:t>
      </w:r>
      <w:r w:rsidRPr="00AA2F5A">
        <w:t xml:space="preserve">A worker who makes such a protected disclosure has the right not to be dismissed, </w:t>
      </w:r>
      <w:r w:rsidR="007F1380">
        <w:t xml:space="preserve">or be </w:t>
      </w:r>
      <w:r w:rsidRPr="00AA2F5A">
        <w:t>subjected to any other detriment, or victimised, because he/she has made a disclosure</w:t>
      </w:r>
      <w:r>
        <w:t>.</w:t>
      </w:r>
    </w:p>
    <w:p w14:paraId="544B896E" w14:textId="77777777" w:rsidR="00314ACF" w:rsidRPr="007E551A" w:rsidRDefault="00314ACF" w:rsidP="00F23F5F"/>
    <w:p w14:paraId="70E423CA" w14:textId="77777777" w:rsidR="00314ACF" w:rsidRDefault="00314ACF" w:rsidP="00F23F5F">
      <w:r w:rsidRPr="007E551A">
        <w:t xml:space="preserve">The items in the above list are all very serious matters. The Whistle Blowing procedure is only to be used in these circumstances. It is not intended as a route through which more routine </w:t>
      </w:r>
      <w:r w:rsidRPr="00AD4DF5">
        <w:t xml:space="preserve">issues should be raised e.g. Grievances; these should be initiated with HR. </w:t>
      </w:r>
      <w:r>
        <w:t>[</w:t>
      </w:r>
      <w:r w:rsidRPr="00AD4DF5">
        <w:t>See the HR Policies.</w:t>
      </w:r>
      <w:r>
        <w:t>]</w:t>
      </w:r>
    </w:p>
    <w:p w14:paraId="7B3DEC9F" w14:textId="77777777" w:rsidR="00314ACF" w:rsidRDefault="00314ACF" w:rsidP="00314ACF">
      <w:pPr>
        <w:rPr>
          <w:lang w:val="en-US" w:eastAsia="en-US"/>
        </w:rPr>
      </w:pPr>
    </w:p>
    <w:p w14:paraId="11AB93DD" w14:textId="77777777" w:rsidR="00314ACF" w:rsidRPr="003268FB" w:rsidRDefault="00314ACF" w:rsidP="00314ACF">
      <w:pPr>
        <w:pStyle w:val="Heading3"/>
      </w:pPr>
      <w:r w:rsidRPr="003268FB">
        <w:t>Policy Statement</w:t>
      </w:r>
    </w:p>
    <w:p w14:paraId="7E5441C0" w14:textId="77777777" w:rsidR="00314ACF" w:rsidRPr="003268FB" w:rsidRDefault="00314ACF" w:rsidP="00F23F5F">
      <w:r w:rsidRPr="003268FB">
        <w:t xml:space="preserve">This policy provides a framework for how concerns at work can be raised by </w:t>
      </w:r>
      <w:r>
        <w:t>workers</w:t>
      </w:r>
      <w:r w:rsidRPr="003268FB">
        <w:t xml:space="preserve">. Its intention is to ensure that all </w:t>
      </w:r>
      <w:r>
        <w:t>workers</w:t>
      </w:r>
      <w:r w:rsidRPr="003268FB">
        <w:t xml:space="preserve"> are aware of their responsibility to raise such concerns. </w:t>
      </w:r>
      <w:r>
        <w:rPr>
          <w:color w:val="000000"/>
        </w:rPr>
        <w:t xml:space="preserve">RNIB </w:t>
      </w:r>
      <w:r w:rsidRPr="003268FB">
        <w:t xml:space="preserve">recognises and encourages the contribution that issues raised by </w:t>
      </w:r>
      <w:r>
        <w:t>workers</w:t>
      </w:r>
      <w:r w:rsidRPr="003268FB">
        <w:t xml:space="preserve"> under this policy can have in improving services and will ensure that concerns raised are handled honestly, promptly and effectively.</w:t>
      </w:r>
    </w:p>
    <w:p w14:paraId="016B52FF" w14:textId="77777777" w:rsidR="00314ACF" w:rsidRPr="003268FB" w:rsidRDefault="00314ACF" w:rsidP="00F23F5F"/>
    <w:p w14:paraId="0D5BB803" w14:textId="4AC64D94" w:rsidR="00314ACF" w:rsidRPr="003268FB" w:rsidRDefault="00314ACF" w:rsidP="00F23F5F">
      <w:r w:rsidRPr="003268FB">
        <w:lastRenderedPageBreak/>
        <w:t>Issues raised under the policy will, wherever possible</w:t>
      </w:r>
      <w:r w:rsidR="007F1380">
        <w:t>,</w:t>
      </w:r>
      <w:r w:rsidRPr="003268FB">
        <w:t xml:space="preserve"> be dealt with informally and in a way that produces speedy and effective outcomes which minimise the risk of any breach of confidentiality.</w:t>
      </w:r>
    </w:p>
    <w:p w14:paraId="12AF077C" w14:textId="77777777" w:rsidR="00314ACF" w:rsidRPr="003268FB" w:rsidRDefault="00314ACF" w:rsidP="00F23F5F"/>
    <w:p w14:paraId="5FBEEE75" w14:textId="77777777" w:rsidR="00314ACF" w:rsidRPr="003268FB" w:rsidRDefault="00314ACF" w:rsidP="00F23F5F">
      <w:r>
        <w:t>RNIB</w:t>
      </w:r>
      <w:r w:rsidRPr="003268FB">
        <w:t xml:space="preserve"> recognises that raising a concern (whistle blowing) can be a difficult experience for some </w:t>
      </w:r>
      <w:r>
        <w:t>workers</w:t>
      </w:r>
      <w:r w:rsidRPr="003268FB">
        <w:t>. We therefore expect managers to treat concerns raised seriously and to deal with them promptly in line with the policy.</w:t>
      </w:r>
    </w:p>
    <w:p w14:paraId="3ACEEEDC" w14:textId="77777777" w:rsidR="00314ACF" w:rsidRPr="003268FB" w:rsidRDefault="00314ACF" w:rsidP="00F23F5F"/>
    <w:p w14:paraId="2FAE42BE" w14:textId="77777777" w:rsidR="00314ACF" w:rsidRPr="003268FB" w:rsidRDefault="00314ACF" w:rsidP="00F23F5F">
      <w:r w:rsidRPr="003268FB">
        <w:t>If you have done something wrong and raise it under the policy you will not necessarily have immunity for your own wrongdoing and the matter may be dealt with under the Discipli</w:t>
      </w:r>
      <w:r>
        <w:t>nary Policy. However, RNIB</w:t>
      </w:r>
      <w:r w:rsidRPr="003268FB">
        <w:t xml:space="preserve"> will take proper account of your coming forward or raising the issue.</w:t>
      </w:r>
    </w:p>
    <w:p w14:paraId="4B433E2D" w14:textId="77777777" w:rsidR="00314ACF" w:rsidRPr="003268FB" w:rsidRDefault="00314ACF" w:rsidP="00F23F5F"/>
    <w:p w14:paraId="6DB5254D" w14:textId="2D5CDED8" w:rsidR="00314ACF" w:rsidRPr="003268FB" w:rsidRDefault="00314ACF" w:rsidP="00F23F5F">
      <w:r w:rsidRPr="003268FB">
        <w:t xml:space="preserve">If any allegation of misconduct arises from a whistle blowing concern </w:t>
      </w:r>
      <w:r w:rsidR="007F1380">
        <w:t xml:space="preserve">relevant </w:t>
      </w:r>
      <w:r w:rsidRPr="003268FB">
        <w:t>managers have a duty to thoro</w:t>
      </w:r>
      <w:r>
        <w:t xml:space="preserve">ughly investigate </w:t>
      </w:r>
      <w:r w:rsidRPr="003268FB">
        <w:t xml:space="preserve">and, where appropriate, take action through formal procedures. </w:t>
      </w:r>
      <w:r>
        <w:t xml:space="preserve">Attempts </w:t>
      </w:r>
      <w:r w:rsidRPr="003268FB">
        <w:t>to cover up any issue raised through the whistle blowing process</w:t>
      </w:r>
      <w:r>
        <w:t xml:space="preserve"> will not be tolerated.</w:t>
      </w:r>
    </w:p>
    <w:p w14:paraId="5964FCD2" w14:textId="77777777" w:rsidR="00314ACF" w:rsidRPr="003268FB" w:rsidRDefault="00314ACF" w:rsidP="00F23F5F"/>
    <w:p w14:paraId="1243FC41" w14:textId="6D68A4FC" w:rsidR="00314ACF" w:rsidRPr="003268FB" w:rsidRDefault="00314ACF" w:rsidP="00F23F5F">
      <w:r w:rsidRPr="003268FB">
        <w:t xml:space="preserve">All </w:t>
      </w:r>
      <w:r>
        <w:t>workers</w:t>
      </w:r>
      <w:r w:rsidRPr="003268FB">
        <w:t xml:space="preserve"> have a duty and a personal responsibility to share any and all concerns of a safeguarding nature in relation to the suspected abuse of children a</w:t>
      </w:r>
      <w:r>
        <w:t>nd vulnerable adults</w:t>
      </w:r>
      <w:r w:rsidR="007F1380">
        <w:t xml:space="preserve"> to the Head of Safeguarding</w:t>
      </w:r>
      <w:r>
        <w:t>. RNIB</w:t>
      </w:r>
      <w:r w:rsidRPr="003268FB">
        <w:t xml:space="preserve"> operates a zero tolerance approach in relation to the abuse of children and vulnerable adults and as such doing nothing about concerns is not acceptable.</w:t>
      </w:r>
    </w:p>
    <w:p w14:paraId="5530F5AC" w14:textId="77777777" w:rsidR="00314ACF" w:rsidRPr="003268FB" w:rsidRDefault="00314ACF" w:rsidP="00F23F5F">
      <w:pPr>
        <w:rPr>
          <w:lang w:val="en-US" w:eastAsia="en-US"/>
        </w:rPr>
      </w:pPr>
    </w:p>
    <w:p w14:paraId="524D99D4" w14:textId="77777777" w:rsidR="00314ACF" w:rsidRPr="003268FB" w:rsidRDefault="00314ACF" w:rsidP="00F23F5F">
      <w:r w:rsidRPr="003268FB">
        <w:t xml:space="preserve">A </w:t>
      </w:r>
      <w:r>
        <w:t>worker</w:t>
      </w:r>
      <w:r w:rsidRPr="003268FB">
        <w:t xml:space="preserve"> who victimises another </w:t>
      </w:r>
      <w:r>
        <w:t>worker</w:t>
      </w:r>
      <w:r w:rsidRPr="003268FB">
        <w:t xml:space="preserve"> who has raised a concern, or attempts to deter a person from raising a concern, may face disciplinary action, subject to an investigation. Similarly, if an employee raises a concern for personal gain or malice, they too may face disciplinary action.</w:t>
      </w:r>
    </w:p>
    <w:p w14:paraId="06134BC3" w14:textId="77777777" w:rsidR="00314ACF" w:rsidRPr="003268FB" w:rsidRDefault="00314ACF" w:rsidP="00F23F5F"/>
    <w:p w14:paraId="2D4E20FA" w14:textId="57AF549D" w:rsidR="00314ACF" w:rsidRPr="003268FB" w:rsidRDefault="00314ACF" w:rsidP="00F23F5F">
      <w:r w:rsidRPr="003268FB">
        <w:t xml:space="preserve">It is recognised that a </w:t>
      </w:r>
      <w:r>
        <w:t>worker</w:t>
      </w:r>
      <w:r w:rsidRPr="003268FB">
        <w:t xml:space="preserve"> may want to raise a concern in confidence under this policy. If you ask for your identity to be protected, this will not be disclosed without your consent</w:t>
      </w:r>
      <w:r w:rsidR="00FD3A09">
        <w:t xml:space="preserve">, </w:t>
      </w:r>
      <w:r w:rsidR="005E61DC">
        <w:t>other than in limited circumstances</w:t>
      </w:r>
      <w:r w:rsidR="00C813F1">
        <w:t xml:space="preserve"> that would be considered </w:t>
      </w:r>
      <w:r w:rsidR="00C85C93">
        <w:t xml:space="preserve">with you </w:t>
      </w:r>
      <w:r w:rsidR="00C813F1">
        <w:t>on a case by case basis</w:t>
      </w:r>
      <w:r w:rsidRPr="003268FB">
        <w:t>. If a situation arises where the issue/concern raised is not able to be resolved without revealing your identity (e.g. because your evidence is needed in disciplinary and/or legal proceedings) we will discuss with you how we can best support you as it may not always be feasible or possible to maintain confidentiality in disciplinary and/or legal proceedings.</w:t>
      </w:r>
      <w:r w:rsidR="003C0A35" w:rsidRPr="003C0A35">
        <w:t xml:space="preserve"> </w:t>
      </w:r>
      <w:r w:rsidR="003C0A35">
        <w:t>RNIB will always ensur</w:t>
      </w:r>
      <w:r w:rsidR="005E0048">
        <w:t>e</w:t>
      </w:r>
      <w:r w:rsidR="003C0A35">
        <w:t xml:space="preserve"> that there is a legal basis for any disclosure.</w:t>
      </w:r>
    </w:p>
    <w:p w14:paraId="2953E5F2" w14:textId="77777777" w:rsidR="00314ACF" w:rsidRPr="003268FB" w:rsidRDefault="00314ACF" w:rsidP="00F23F5F">
      <w:pPr>
        <w:rPr>
          <w:rFonts w:cs="Arial"/>
        </w:rPr>
      </w:pPr>
    </w:p>
    <w:p w14:paraId="12A94790" w14:textId="77777777" w:rsidR="00314ACF" w:rsidRPr="003268FB" w:rsidRDefault="00314ACF" w:rsidP="00F23F5F">
      <w:r w:rsidRPr="003268FB">
        <w:t xml:space="preserve">Sometimes concerns are raised anonymously. This makes it more difficult to look into a matter properly, and impossible to give feedback. </w:t>
      </w:r>
      <w:r>
        <w:t>Workers</w:t>
      </w:r>
      <w:r w:rsidRPr="003268FB">
        <w:t xml:space="preserve"> are therefore encouraged to provide their name at the time of raising their concern.</w:t>
      </w:r>
    </w:p>
    <w:p w14:paraId="032B2034" w14:textId="77777777" w:rsidR="00314ACF" w:rsidRPr="00EB2EBA" w:rsidRDefault="00314ACF" w:rsidP="00F23F5F">
      <w:pPr>
        <w:rPr>
          <w:highlight w:val="yellow"/>
        </w:rPr>
      </w:pPr>
    </w:p>
    <w:p w14:paraId="287F29E8" w14:textId="77777777" w:rsidR="00314ACF" w:rsidRPr="007E551A" w:rsidRDefault="00314ACF" w:rsidP="00314ACF">
      <w:pPr>
        <w:pStyle w:val="Heading3"/>
      </w:pPr>
      <w:r w:rsidRPr="007E551A">
        <w:t>Guiding Principles</w:t>
      </w:r>
    </w:p>
    <w:p w14:paraId="317779E8" w14:textId="0E6CF5AE" w:rsidR="00314ACF" w:rsidRPr="007E551A" w:rsidRDefault="00314ACF" w:rsidP="00A1595E">
      <w:r>
        <w:rPr>
          <w:szCs w:val="28"/>
        </w:rPr>
        <w:t xml:space="preserve">RNIB </w:t>
      </w:r>
      <w:r w:rsidRPr="007E551A">
        <w:t>will support whistle</w:t>
      </w:r>
      <w:r>
        <w:t xml:space="preserve"> </w:t>
      </w:r>
      <w:r w:rsidRPr="007E551A">
        <w:t xml:space="preserve">blowers and protect them from reprisals or victimisation. If a </w:t>
      </w:r>
      <w:r>
        <w:t>worker</w:t>
      </w:r>
      <w:r w:rsidRPr="007E551A">
        <w:t xml:space="preserve"> comes forward with a concern that is genuinely held, it will not adversely affect their job security, position or career. This approach will also apply if a concern is raised in good faith which later turns out not to have been justified.</w:t>
      </w:r>
    </w:p>
    <w:p w14:paraId="4F8C94D8" w14:textId="77777777" w:rsidR="00314ACF" w:rsidRPr="007E551A" w:rsidRDefault="00314ACF" w:rsidP="00A1595E"/>
    <w:p w14:paraId="5F36FAF5" w14:textId="77777777" w:rsidR="00314ACF" w:rsidRPr="007E551A" w:rsidRDefault="00314ACF" w:rsidP="00A1595E">
      <w:r w:rsidRPr="007E551A">
        <w:t>Confidentiality will be respected in all cases.</w:t>
      </w:r>
    </w:p>
    <w:p w14:paraId="5B4676B3" w14:textId="77777777" w:rsidR="00314ACF" w:rsidRPr="007E551A" w:rsidRDefault="00314ACF" w:rsidP="00A1595E"/>
    <w:p w14:paraId="394487DF" w14:textId="77777777" w:rsidR="00314ACF" w:rsidRPr="007E551A" w:rsidRDefault="00314ACF" w:rsidP="00A1595E">
      <w:r>
        <w:rPr>
          <w:szCs w:val="28"/>
        </w:rPr>
        <w:t xml:space="preserve">RNIB </w:t>
      </w:r>
      <w:r w:rsidRPr="007E551A">
        <w:t>will be fair to all parties involved and investigate carefully and thoroughly both sides of the issue.</w:t>
      </w:r>
    </w:p>
    <w:p w14:paraId="151D3D7F" w14:textId="77777777" w:rsidR="00314ACF" w:rsidRPr="007E551A" w:rsidRDefault="00314ACF" w:rsidP="00A1595E"/>
    <w:p w14:paraId="1DCCEF8E" w14:textId="77777777" w:rsidR="00314ACF" w:rsidRPr="007E551A" w:rsidRDefault="00314ACF" w:rsidP="00A1595E">
      <w:r>
        <w:t>If a</w:t>
      </w:r>
      <w:r w:rsidRPr="007E551A">
        <w:t xml:space="preserve"> </w:t>
      </w:r>
      <w:r>
        <w:t>worker</w:t>
      </w:r>
      <w:r w:rsidRPr="007E551A">
        <w:t xml:space="preserve"> tries to discourage a</w:t>
      </w:r>
      <w:r>
        <w:t>nother worker</w:t>
      </w:r>
      <w:r w:rsidRPr="007E551A">
        <w:t xml:space="preserve"> from coming forward to express a legitimate concern of a level of gravity that makes it suitable for whistle</w:t>
      </w:r>
      <w:r>
        <w:t xml:space="preserve"> </w:t>
      </w:r>
      <w:r w:rsidRPr="007E551A">
        <w:t xml:space="preserve">blowing, this may be treated as a disciplinary offence. Anyone who criticises or victimises a </w:t>
      </w:r>
      <w:r>
        <w:t>worker</w:t>
      </w:r>
      <w:r w:rsidRPr="007E551A">
        <w:t xml:space="preserve"> after voicing a legitimate concern may be treated in the same way.</w:t>
      </w:r>
    </w:p>
    <w:p w14:paraId="5A0ED9D3" w14:textId="77777777" w:rsidR="00314ACF" w:rsidRPr="007E551A" w:rsidRDefault="00314ACF" w:rsidP="00A1595E"/>
    <w:p w14:paraId="06C7592F" w14:textId="77777777" w:rsidR="00314ACF" w:rsidRPr="007E551A" w:rsidRDefault="00314ACF" w:rsidP="00A1595E">
      <w:r w:rsidRPr="007E551A">
        <w:t>Persons who deliberately abuse this process by raising allegations that they know are untrue may be subject to disciplinary action. Disciplinary or redundancy processes will not necessarily be halted because an employee subsequently blows the whistle.</w:t>
      </w:r>
    </w:p>
    <w:p w14:paraId="28B51846" w14:textId="77777777" w:rsidR="00314ACF" w:rsidRPr="007E551A" w:rsidRDefault="00314ACF" w:rsidP="00A1595E"/>
    <w:p w14:paraId="4670F1BF" w14:textId="77777777" w:rsidR="00314ACF" w:rsidRDefault="00314ACF" w:rsidP="00A1595E">
      <w:r w:rsidRPr="003E0A0D">
        <w:t>Given the readiness of the organisation to allow its workers to blow the whistle to legitimate regulatory agencies, there is never any justification for taking a concern to the media. (See the talking to the media and media training policy).</w:t>
      </w:r>
    </w:p>
    <w:p w14:paraId="75F70EB1" w14:textId="77777777" w:rsidR="00314ACF" w:rsidRPr="007E551A" w:rsidRDefault="00314ACF" w:rsidP="00A1595E"/>
    <w:p w14:paraId="21FB8221" w14:textId="77777777" w:rsidR="00314ACF" w:rsidRPr="00E316B8" w:rsidRDefault="00314ACF" w:rsidP="00564FB1">
      <w:pPr>
        <w:pStyle w:val="Heading2"/>
        <w:numPr>
          <w:ilvl w:val="0"/>
          <w:numId w:val="24"/>
        </w:numPr>
        <w:ind w:left="357" w:hanging="357"/>
        <w:rPr>
          <w:lang w:val="en-US" w:eastAsia="en-US"/>
        </w:rPr>
      </w:pPr>
      <w:bookmarkStart w:id="3" w:name="_Toc116979378"/>
      <w:r>
        <w:rPr>
          <w:lang w:val="en-US" w:eastAsia="en-US"/>
        </w:rPr>
        <w:t>R</w:t>
      </w:r>
      <w:r w:rsidRPr="00E316B8">
        <w:rPr>
          <w:lang w:val="en-US" w:eastAsia="en-US"/>
        </w:rPr>
        <w:t>oles and responsibilities</w:t>
      </w:r>
      <w:bookmarkEnd w:id="3"/>
    </w:p>
    <w:p w14:paraId="48BC0022" w14:textId="69B0B448" w:rsidR="00314ACF" w:rsidRDefault="00314ACF" w:rsidP="00314ACF">
      <w:pPr>
        <w:pStyle w:val="Heading3"/>
      </w:pPr>
      <w:r w:rsidRPr="004A4C39">
        <w:t>Chief Executive</w:t>
      </w:r>
    </w:p>
    <w:p w14:paraId="6F5DF183" w14:textId="52158201" w:rsidR="00314ACF" w:rsidRDefault="00314ACF" w:rsidP="00A1595E">
      <w:r>
        <w:t xml:space="preserve">The Chief Executive has delegated responsibility for ensuring compliance with this policy to the </w:t>
      </w:r>
      <w:r w:rsidR="00766510">
        <w:t>Chief Financial Officer</w:t>
      </w:r>
      <w:r w:rsidR="00341207">
        <w:t xml:space="preserve"> (CFO)</w:t>
      </w:r>
      <w:r>
        <w:t>.</w:t>
      </w:r>
      <w:r w:rsidR="007F1380">
        <w:t xml:space="preserve"> In the absence of </w:t>
      </w:r>
      <w:r w:rsidR="00544EB6">
        <w:t xml:space="preserve">the </w:t>
      </w:r>
      <w:r w:rsidR="00341207">
        <w:t>CFO</w:t>
      </w:r>
      <w:r w:rsidR="007F1380">
        <w:t>, the Chief Executive may delegate this responsibility to a suitable alternative at the Executive level.</w:t>
      </w:r>
    </w:p>
    <w:p w14:paraId="020734A4" w14:textId="77777777" w:rsidR="00314ACF" w:rsidRDefault="00314ACF" w:rsidP="00544EB6">
      <w:pPr>
        <w:rPr>
          <w:szCs w:val="28"/>
        </w:rPr>
      </w:pPr>
    </w:p>
    <w:p w14:paraId="697B2967" w14:textId="3FA3C5DA" w:rsidR="00314ACF" w:rsidRPr="00EB2EBA" w:rsidRDefault="00314ACF" w:rsidP="00314ACF">
      <w:pPr>
        <w:pStyle w:val="Heading3"/>
      </w:pPr>
      <w:r>
        <w:lastRenderedPageBreak/>
        <w:t xml:space="preserve">RNIB </w:t>
      </w:r>
      <w:r w:rsidR="00341207">
        <w:t>Chief Financial Officer</w:t>
      </w:r>
      <w:r w:rsidR="00861E8E">
        <w:t xml:space="preserve"> </w:t>
      </w:r>
    </w:p>
    <w:p w14:paraId="34F04C9B" w14:textId="4B25E762" w:rsidR="00314ACF" w:rsidRDefault="00314ACF" w:rsidP="00A1595E">
      <w:r>
        <w:t xml:space="preserve">The RNIB </w:t>
      </w:r>
      <w:r w:rsidR="00341207">
        <w:t xml:space="preserve">Chief Financial Officer (CFO) </w:t>
      </w:r>
      <w:r>
        <w:t>has a responsibility to ensure that there are adequate systems and processes in place to enable timely investigation and resolution to disclosures of information.</w:t>
      </w:r>
    </w:p>
    <w:p w14:paraId="442964AC" w14:textId="77777777" w:rsidR="0069290F" w:rsidRDefault="0069290F" w:rsidP="00A1595E"/>
    <w:p w14:paraId="01B7AE47" w14:textId="4348CFC7" w:rsidR="00314ACF" w:rsidRPr="0069290F" w:rsidRDefault="00406DA6" w:rsidP="0069290F">
      <w:pPr>
        <w:pStyle w:val="Heading3"/>
      </w:pPr>
      <w:r w:rsidRPr="00406DA6">
        <w:t>Head of Compliance, Risk and Assuranc</w:t>
      </w:r>
      <w:r w:rsidRPr="0069290F">
        <w:t>e</w:t>
      </w:r>
    </w:p>
    <w:p w14:paraId="625A334E" w14:textId="3BB5FE62" w:rsidR="00406DA6" w:rsidRDefault="00235896" w:rsidP="00A1595E">
      <w:r>
        <w:t xml:space="preserve">The Head of Compliance, Risk and Assurance </w:t>
      </w:r>
      <w:r w:rsidR="00D61227">
        <w:t xml:space="preserve">has responsibility for the implementation of this policy </w:t>
      </w:r>
      <w:r w:rsidR="00826E0A">
        <w:t>on</w:t>
      </w:r>
      <w:r w:rsidR="00D61227">
        <w:t xml:space="preserve"> a day to day basis, and reports to the </w:t>
      </w:r>
      <w:r w:rsidR="00E55BE5">
        <w:t xml:space="preserve">CFO </w:t>
      </w:r>
      <w:r w:rsidR="006F0E11">
        <w:t>in this respect.</w:t>
      </w:r>
    </w:p>
    <w:p w14:paraId="18A41238" w14:textId="77777777" w:rsidR="006F0E11" w:rsidRPr="00235896" w:rsidRDefault="006F0E11" w:rsidP="00A1595E"/>
    <w:p w14:paraId="7EA596B5" w14:textId="77777777" w:rsidR="00314ACF" w:rsidRDefault="00314ACF" w:rsidP="00314ACF">
      <w:pPr>
        <w:pStyle w:val="Heading3"/>
      </w:pPr>
      <w:r w:rsidRPr="004C1E4E">
        <w:t>Managers and Team Leaders</w:t>
      </w:r>
    </w:p>
    <w:p w14:paraId="31939172" w14:textId="5FCE482B" w:rsidR="00314ACF" w:rsidRDefault="00314ACF" w:rsidP="00A1595E">
      <w:r>
        <w:t>Managers and Team Leaders have a responsibility to ensure that all workers are aware of this policy should they wish to disclose information.</w:t>
      </w:r>
    </w:p>
    <w:p w14:paraId="053F9E5B" w14:textId="77777777" w:rsidR="00314ACF" w:rsidRPr="00151E73" w:rsidRDefault="00314ACF" w:rsidP="00A1595E"/>
    <w:p w14:paraId="74AAB7A9" w14:textId="77777777" w:rsidR="00314ACF" w:rsidRPr="004C1E4E" w:rsidRDefault="00314ACF" w:rsidP="00314ACF">
      <w:pPr>
        <w:pStyle w:val="Heading3"/>
      </w:pPr>
      <w:r>
        <w:t>HR Business Partners</w:t>
      </w:r>
    </w:p>
    <w:p w14:paraId="5454CDD9" w14:textId="77777777" w:rsidR="00314ACF" w:rsidRDefault="00314ACF" w:rsidP="00A1595E">
      <w:r w:rsidRPr="004C1E4E">
        <w:t xml:space="preserve">The </w:t>
      </w:r>
      <w:r>
        <w:t>HR Business Partners</w:t>
      </w:r>
      <w:r w:rsidRPr="004C1E4E">
        <w:t xml:space="preserve"> have a responsibility to ensure that the advice given to </w:t>
      </w:r>
      <w:r>
        <w:t>workers</w:t>
      </w:r>
      <w:r w:rsidRPr="004C1E4E">
        <w:t xml:space="preserve"> regarding this </w:t>
      </w:r>
      <w:r w:rsidRPr="003268FB">
        <w:t>policy is accurate and in line with the content and spirit of the polic</w:t>
      </w:r>
      <w:r>
        <w:t>y and values of RNIB</w:t>
      </w:r>
      <w:r w:rsidRPr="003268FB">
        <w:t>.</w:t>
      </w:r>
    </w:p>
    <w:p w14:paraId="5469D69F" w14:textId="77777777" w:rsidR="00314ACF" w:rsidRDefault="00314ACF" w:rsidP="00A1595E"/>
    <w:p w14:paraId="7B5B74F7" w14:textId="77777777" w:rsidR="00314ACF" w:rsidRDefault="00314ACF" w:rsidP="00314ACF">
      <w:pPr>
        <w:pStyle w:val="Heading3"/>
      </w:pPr>
      <w:r>
        <w:t>All workers</w:t>
      </w:r>
    </w:p>
    <w:p w14:paraId="7EA31473" w14:textId="77777777" w:rsidR="00314ACF" w:rsidRDefault="00314ACF" w:rsidP="00A1595E">
      <w:r>
        <w:t>All t</w:t>
      </w:r>
      <w:r w:rsidRPr="007E551A">
        <w:t>rustees, senior managers, employees, trainees, volunteers, home-workers, agency staff and contractors</w:t>
      </w:r>
      <w:r>
        <w:t xml:space="preserve"> have a responsibility to report, or ‘blow the whistle’ on any ‘qualifying disclosure’ (as defined above) that has been or is likely to be committed.</w:t>
      </w:r>
    </w:p>
    <w:p w14:paraId="51546F32" w14:textId="77777777" w:rsidR="00314ACF" w:rsidRDefault="00314ACF" w:rsidP="00A1595E"/>
    <w:p w14:paraId="2F3AAEE7" w14:textId="77777777" w:rsidR="00314ACF" w:rsidRDefault="00314ACF" w:rsidP="00564FB1">
      <w:pPr>
        <w:pStyle w:val="Heading2"/>
        <w:numPr>
          <w:ilvl w:val="0"/>
          <w:numId w:val="24"/>
        </w:numPr>
        <w:ind w:left="357" w:hanging="357"/>
      </w:pPr>
      <w:bookmarkStart w:id="4" w:name="_Toc116979379"/>
      <w:r>
        <w:t>Who to contact?</w:t>
      </w:r>
      <w:bookmarkEnd w:id="4"/>
    </w:p>
    <w:p w14:paraId="7954904F" w14:textId="77777777" w:rsidR="00314ACF" w:rsidRDefault="00314ACF" w:rsidP="00314ACF">
      <w:pPr>
        <w:pStyle w:val="Heading3"/>
      </w:pPr>
      <w:r>
        <w:t>Internal whistle blowing</w:t>
      </w:r>
    </w:p>
    <w:p w14:paraId="3C310FF9" w14:textId="762D9B46" w:rsidR="00314ACF" w:rsidRDefault="00314ACF" w:rsidP="00A1595E">
      <w:r w:rsidRPr="00E97CEA">
        <w:t xml:space="preserve">You should raise your concerns with your line manager in the first instance. </w:t>
      </w:r>
      <w:r w:rsidR="00F35B2F">
        <w:t xml:space="preserve">Your line manager </w:t>
      </w:r>
      <w:r w:rsidR="00810847">
        <w:t xml:space="preserve">will make the Head of Compliance, Risk and Assurance aware of the </w:t>
      </w:r>
      <w:r w:rsidR="00E57C04">
        <w:t>concerns</w:t>
      </w:r>
      <w:r w:rsidR="00810847">
        <w:t>.</w:t>
      </w:r>
      <w:r w:rsidR="000D6896" w:rsidRPr="000D6896">
        <w:t xml:space="preserve"> </w:t>
      </w:r>
      <w:r w:rsidR="000D6896">
        <w:t xml:space="preserve">The Head of Compliance, Risk and Assurance will ensure that the </w:t>
      </w:r>
      <w:r w:rsidR="005F212D">
        <w:t xml:space="preserve">CFO </w:t>
      </w:r>
      <w:r w:rsidR="000D6896">
        <w:t>is also informed.</w:t>
      </w:r>
      <w:r w:rsidR="00810847">
        <w:t xml:space="preserve"> </w:t>
      </w:r>
      <w:r w:rsidRPr="00E97CEA">
        <w:t xml:space="preserve">If the nature of these concerns makes </w:t>
      </w:r>
      <w:r w:rsidR="00BB36C1">
        <w:t>reporting to your line manager</w:t>
      </w:r>
      <w:r w:rsidR="00BB36C1" w:rsidRPr="00E97CEA">
        <w:t xml:space="preserve"> </w:t>
      </w:r>
      <w:r w:rsidRPr="00E97CEA">
        <w:t>difficult</w:t>
      </w:r>
      <w:r w:rsidR="0022671A">
        <w:t>,</w:t>
      </w:r>
      <w:r w:rsidRPr="00E97CEA">
        <w:t xml:space="preserve"> or </w:t>
      </w:r>
      <w:r w:rsidR="0022671A">
        <w:t>your</w:t>
      </w:r>
      <w:r w:rsidR="0022671A" w:rsidRPr="00E97CEA">
        <w:t xml:space="preserve"> </w:t>
      </w:r>
      <w:r w:rsidRPr="00E97CEA">
        <w:t xml:space="preserve">manager is absent, </w:t>
      </w:r>
      <w:r w:rsidR="006E3109">
        <w:t>you can report the concern</w:t>
      </w:r>
      <w:r w:rsidR="00E43F8B">
        <w:t>s</w:t>
      </w:r>
      <w:r w:rsidR="006E3109">
        <w:t xml:space="preserve"> to the Head </w:t>
      </w:r>
      <w:r w:rsidR="00355C62">
        <w:t>of Compliance, Risk and A</w:t>
      </w:r>
      <w:r w:rsidR="00CB1182">
        <w:t>s</w:t>
      </w:r>
      <w:r w:rsidR="00355C62">
        <w:t>sura</w:t>
      </w:r>
      <w:r w:rsidR="00CB1182">
        <w:t>nce direct</w:t>
      </w:r>
      <w:r w:rsidR="00E56EF1">
        <w:t xml:space="preserve"> (</w:t>
      </w:r>
      <w:r w:rsidR="007A58AE">
        <w:t xml:space="preserve">see </w:t>
      </w:r>
      <w:r w:rsidR="00E82B4E">
        <w:t xml:space="preserve">contact details in </w:t>
      </w:r>
      <w:r w:rsidR="007A58AE">
        <w:t>Appendix 3</w:t>
      </w:r>
      <w:r w:rsidR="00E56EF1">
        <w:t xml:space="preserve">). </w:t>
      </w:r>
      <w:r w:rsidR="001C5507">
        <w:t xml:space="preserve">In the case of the Head of Compliance, Risk and Assurance not being available, or </w:t>
      </w:r>
      <w:r w:rsidR="0055476F">
        <w:t xml:space="preserve">the </w:t>
      </w:r>
      <w:r w:rsidR="00F9725D">
        <w:t xml:space="preserve">nature of the </w:t>
      </w:r>
      <w:r w:rsidR="0055476F">
        <w:t>concern</w:t>
      </w:r>
      <w:r w:rsidR="00B45779">
        <w:t>s</w:t>
      </w:r>
      <w:r w:rsidR="0055476F">
        <w:t xml:space="preserve"> </w:t>
      </w:r>
      <w:r w:rsidR="00467FA8">
        <w:t>making it difficult to report the</w:t>
      </w:r>
      <w:r w:rsidR="00B45779">
        <w:t>m</w:t>
      </w:r>
      <w:r w:rsidR="00467FA8">
        <w:t xml:space="preserve"> to the</w:t>
      </w:r>
      <w:r w:rsidR="001C5507">
        <w:t xml:space="preserve"> </w:t>
      </w:r>
      <w:r w:rsidR="00467FA8">
        <w:t>Head of Compliance, Risk and Assurance, the concern</w:t>
      </w:r>
      <w:r w:rsidR="00B45779">
        <w:t>s</w:t>
      </w:r>
      <w:r w:rsidR="00467FA8">
        <w:t xml:space="preserve"> </w:t>
      </w:r>
      <w:r w:rsidR="00C15353">
        <w:t>can</w:t>
      </w:r>
      <w:r w:rsidR="001C5507">
        <w:t xml:space="preserve"> </w:t>
      </w:r>
      <w:r w:rsidR="00125DD2">
        <w:t xml:space="preserve">be </w:t>
      </w:r>
      <w:r w:rsidR="001C5507">
        <w:t xml:space="preserve">reported to the </w:t>
      </w:r>
      <w:r w:rsidR="005F212D">
        <w:t xml:space="preserve">CFO </w:t>
      </w:r>
      <w:r w:rsidR="00CB0909">
        <w:t>(</w:t>
      </w:r>
      <w:r w:rsidR="00E82B4E">
        <w:t>see contact details in Appendix 3</w:t>
      </w:r>
      <w:r w:rsidR="003A632F">
        <w:t>)</w:t>
      </w:r>
      <w:r w:rsidR="001C5507">
        <w:t xml:space="preserve"> or another member of the Executive Leadership Team (ELT).</w:t>
      </w:r>
    </w:p>
    <w:p w14:paraId="1D91F1A5" w14:textId="02F017DE" w:rsidR="00FF4E6B" w:rsidRDefault="00FF4E6B" w:rsidP="00A1595E"/>
    <w:p w14:paraId="4FD059B8" w14:textId="484F07C6" w:rsidR="00FF4E6B" w:rsidRDefault="00FF4E6B" w:rsidP="00A1595E">
      <w:r>
        <w:t xml:space="preserve">Contact details for reporting options are provided in Appendix </w:t>
      </w:r>
      <w:r w:rsidR="00750161">
        <w:t>3.</w:t>
      </w:r>
    </w:p>
    <w:p w14:paraId="413EA53D" w14:textId="77777777" w:rsidR="00314ACF" w:rsidRDefault="00314ACF" w:rsidP="00A1595E"/>
    <w:p w14:paraId="1A86E395" w14:textId="290129BE" w:rsidR="00314ACF" w:rsidRDefault="00314ACF" w:rsidP="00A1595E">
      <w:r w:rsidRPr="007E551A">
        <w:t xml:space="preserve">If </w:t>
      </w:r>
      <w:r>
        <w:t>you do</w:t>
      </w:r>
      <w:r w:rsidRPr="007E551A">
        <w:t xml:space="preserve"> not feel comfortable about making a report directly to management, the independent charity </w:t>
      </w:r>
      <w:r w:rsidR="00A86219">
        <w:t>Protect (</w:t>
      </w:r>
      <w:hyperlink r:id="rId14" w:history="1">
        <w:r w:rsidR="00A86219" w:rsidRPr="00181FFC">
          <w:rPr>
            <w:rStyle w:val="Hyperlink"/>
          </w:rPr>
          <w:t>https://protect-advice.org.uk/</w:t>
        </w:r>
      </w:hyperlink>
      <w:r w:rsidR="00A86219">
        <w:t xml:space="preserve">), formerly called </w:t>
      </w:r>
      <w:r w:rsidRPr="007E551A">
        <w:t>Public Concern at Work</w:t>
      </w:r>
      <w:r w:rsidR="00A86219">
        <w:t xml:space="preserve">, can provide </w:t>
      </w:r>
      <w:r w:rsidR="00C2686E">
        <w:t>advice on reporting concerns and is available</w:t>
      </w:r>
      <w:r w:rsidRPr="007E551A">
        <w:t xml:space="preserve"> on 020 </w:t>
      </w:r>
      <w:r w:rsidR="00C2686E">
        <w:t>3117 2520</w:t>
      </w:r>
      <w:r>
        <w:t>.</w:t>
      </w:r>
    </w:p>
    <w:p w14:paraId="24772DB2" w14:textId="59DEBAA4" w:rsidR="00FE6722" w:rsidRDefault="00FE6722" w:rsidP="00A1595E"/>
    <w:p w14:paraId="50AAFFCB" w14:textId="0DC6128D" w:rsidR="00FE6722" w:rsidRDefault="00FE6722" w:rsidP="00A1595E">
      <w:r w:rsidRPr="004C79D2">
        <w:t xml:space="preserve">Do not confront </w:t>
      </w:r>
      <w:r>
        <w:t>an</w:t>
      </w:r>
      <w:r w:rsidRPr="004C79D2">
        <w:t xml:space="preserve"> individual concerned or try to investigate </w:t>
      </w:r>
      <w:r w:rsidR="00FC2F04">
        <w:t>a</w:t>
      </w:r>
      <w:r w:rsidRPr="004C79D2">
        <w:t xml:space="preserve"> matter</w:t>
      </w:r>
      <w:r>
        <w:t xml:space="preserve"> yourself. Correct procedures must be followed to maintain the integrity of evidence.</w:t>
      </w:r>
    </w:p>
    <w:p w14:paraId="43D57ADC" w14:textId="77777777" w:rsidR="00314ACF" w:rsidRDefault="00314ACF" w:rsidP="00A1595E"/>
    <w:p w14:paraId="6FD71872" w14:textId="77777777" w:rsidR="00314ACF" w:rsidRDefault="00314ACF" w:rsidP="00314ACF">
      <w:pPr>
        <w:pStyle w:val="Heading3"/>
      </w:pPr>
      <w:r>
        <w:t>External whistle blowing</w:t>
      </w:r>
    </w:p>
    <w:p w14:paraId="29D1B50B" w14:textId="123469BF" w:rsidR="00314ACF" w:rsidRDefault="00314ACF" w:rsidP="00A1595E">
      <w:r>
        <w:t xml:space="preserve">RNIB encourages a culture and environment whereby all workers feel safe and supported to report any concerns, actual or suspected, to their line manager, </w:t>
      </w:r>
      <w:r w:rsidR="003365AE">
        <w:t xml:space="preserve">the Head of Compliance, Risk and Assurance, the </w:t>
      </w:r>
      <w:r w:rsidR="00E55BE5">
        <w:t xml:space="preserve">CFO </w:t>
      </w:r>
      <w:r w:rsidR="00DB6A22">
        <w:t>or another member of the Executive Leadership Team (ELT)</w:t>
      </w:r>
      <w:r>
        <w:t>. However, if you feel that these internal lines of reporting are not suitable, then please contact:</w:t>
      </w:r>
    </w:p>
    <w:p w14:paraId="6D1B2290" w14:textId="77777777" w:rsidR="00314ACF" w:rsidRPr="00617CBC" w:rsidRDefault="00314ACF" w:rsidP="00314ACF">
      <w:pPr>
        <w:pStyle w:val="ListBullet"/>
        <w:ind w:left="360" w:hanging="360"/>
      </w:pPr>
      <w:r w:rsidRPr="00617CBC">
        <w:t>in the case of a criminal offence, the Police.</w:t>
      </w:r>
    </w:p>
    <w:p w14:paraId="4509D7A9" w14:textId="73A0A228" w:rsidR="00314ACF" w:rsidRDefault="00314ACF" w:rsidP="00314ACF">
      <w:pPr>
        <w:pStyle w:val="ListBullet"/>
        <w:ind w:left="360" w:hanging="360"/>
      </w:pPr>
      <w:r>
        <w:t>i</w:t>
      </w:r>
      <w:r w:rsidRPr="00617CBC">
        <w:t xml:space="preserve">n the case of abuse of vulnerable people in a residential or </w:t>
      </w:r>
      <w:r w:rsidRPr="00CD06D5">
        <w:t>care facility, the Local Authority Social Services Department</w:t>
      </w:r>
      <w:r w:rsidR="001D768E">
        <w:t>,</w:t>
      </w:r>
      <w:r w:rsidRPr="00CD06D5">
        <w:t xml:space="preserve"> or</w:t>
      </w:r>
      <w:r>
        <w:t xml:space="preserve"> the Care Quality Commission (</w:t>
      </w:r>
      <w:r w:rsidRPr="00CD06D5">
        <w:t>England and Wales)</w:t>
      </w:r>
      <w:r w:rsidR="00A857C6">
        <w:t xml:space="preserve"> or the</w:t>
      </w:r>
      <w:r w:rsidRPr="00CD06D5">
        <w:t xml:space="preserve"> Scottish </w:t>
      </w:r>
      <w:r>
        <w:t>Care Inspectorate.</w:t>
      </w:r>
    </w:p>
    <w:p w14:paraId="25A35739" w14:textId="77777777" w:rsidR="00314ACF" w:rsidRDefault="00314ACF" w:rsidP="00314ACF">
      <w:pPr>
        <w:pStyle w:val="ListBullet"/>
        <w:ind w:left="360" w:hanging="360"/>
      </w:pPr>
      <w:r>
        <w:t>in the case of abuse of children or vulnerable people in an educational or care facility, Ofsted.</w:t>
      </w:r>
    </w:p>
    <w:p w14:paraId="0655DD9B" w14:textId="1335EE82" w:rsidR="00314ACF" w:rsidRPr="00FF07C2" w:rsidRDefault="00314ACF">
      <w:pPr>
        <w:pStyle w:val="ListBullet"/>
        <w:ind w:left="360" w:hanging="360"/>
      </w:pPr>
      <w:r>
        <w:t xml:space="preserve">the NHS </w:t>
      </w:r>
      <w:r w:rsidR="002D2183">
        <w:t>w</w:t>
      </w:r>
      <w:r>
        <w:t xml:space="preserve">histle blowing advice line </w:t>
      </w:r>
      <w:r w:rsidR="002D2183">
        <w:t xml:space="preserve">(Speak </w:t>
      </w:r>
      <w:r w:rsidR="008B0619">
        <w:t xml:space="preserve">Up) </w:t>
      </w:r>
      <w:r w:rsidR="0093078E">
        <w:t xml:space="preserve">in relation to </w:t>
      </w:r>
      <w:r>
        <w:t xml:space="preserve">social care staff: </w:t>
      </w:r>
      <w:r w:rsidRPr="004F7F67">
        <w:t>08000 724 725.</w:t>
      </w:r>
      <w:r>
        <w:t xml:space="preserve"> The helpline is open </w:t>
      </w:r>
      <w:r w:rsidRPr="00FF07C2">
        <w:t xml:space="preserve">on weekdays between 08.00 and 18.00 </w:t>
      </w:r>
      <w:r w:rsidR="00412571">
        <w:t xml:space="preserve">and their website </w:t>
      </w:r>
      <w:r w:rsidR="00E52C5A">
        <w:t xml:space="preserve">provides a </w:t>
      </w:r>
      <w:r w:rsidR="009D6E0C">
        <w:t>Contact Us webform (</w:t>
      </w:r>
      <w:hyperlink r:id="rId15" w:history="1">
        <w:r w:rsidR="009D6E0C" w:rsidRPr="00ED3B45">
          <w:rPr>
            <w:rStyle w:val="Hyperlink"/>
          </w:rPr>
          <w:t>https://speakup.direct/contact-us/</w:t>
        </w:r>
      </w:hyperlink>
      <w:r w:rsidR="009D6E0C">
        <w:t>)</w:t>
      </w:r>
      <w:r w:rsidRPr="00FF07C2">
        <w:t>.</w:t>
      </w:r>
    </w:p>
    <w:p w14:paraId="27234A1E" w14:textId="77777777" w:rsidR="00314ACF" w:rsidRPr="00617CBC" w:rsidRDefault="00314ACF" w:rsidP="00314ACF">
      <w:pPr>
        <w:pStyle w:val="ListBullet"/>
        <w:ind w:left="360" w:hanging="360"/>
      </w:pPr>
      <w:r w:rsidRPr="00617CBC">
        <w:t>in the case of any fraud, RNIB’s External Auditors and/or the Police.</w:t>
      </w:r>
    </w:p>
    <w:p w14:paraId="0FDF2D54" w14:textId="2B8DC591" w:rsidR="00314ACF" w:rsidRPr="00617CBC" w:rsidRDefault="00314ACF" w:rsidP="00314ACF">
      <w:pPr>
        <w:pStyle w:val="ListBullet"/>
        <w:ind w:left="360" w:hanging="360"/>
      </w:pPr>
      <w:r w:rsidRPr="00617CBC">
        <w:t>HM Revenue &amp; Customs;</w:t>
      </w:r>
    </w:p>
    <w:p w14:paraId="7FDAAD7A" w14:textId="6CF1A877" w:rsidR="00314ACF" w:rsidRPr="00617CBC" w:rsidRDefault="00314ACF" w:rsidP="00314ACF">
      <w:pPr>
        <w:pStyle w:val="ListBullet"/>
        <w:ind w:left="360" w:hanging="360"/>
      </w:pPr>
      <w:r w:rsidRPr="00617CBC">
        <w:t xml:space="preserve">the Financial </w:t>
      </w:r>
      <w:r w:rsidR="00273396">
        <w:t>Conduct</w:t>
      </w:r>
      <w:r w:rsidRPr="00617CBC">
        <w:t xml:space="preserve"> Authority;</w:t>
      </w:r>
    </w:p>
    <w:p w14:paraId="033E29D8" w14:textId="6CC89465" w:rsidR="00314ACF" w:rsidRPr="00617CBC" w:rsidRDefault="00314ACF" w:rsidP="00314ACF">
      <w:pPr>
        <w:pStyle w:val="ListBullet"/>
        <w:ind w:left="360" w:hanging="360"/>
      </w:pPr>
      <w:r w:rsidRPr="00617CBC">
        <w:t>the Office of Fair Trading;</w:t>
      </w:r>
    </w:p>
    <w:p w14:paraId="02D7F526" w14:textId="65F1DAE7" w:rsidR="00314ACF" w:rsidRPr="00617CBC" w:rsidRDefault="00314ACF" w:rsidP="00314ACF">
      <w:pPr>
        <w:pStyle w:val="ListBullet"/>
        <w:ind w:left="360" w:hanging="360"/>
      </w:pPr>
      <w:r w:rsidRPr="00617CBC">
        <w:t>the Health and Safety Executive; and</w:t>
      </w:r>
    </w:p>
    <w:p w14:paraId="31E476B1" w14:textId="77777777" w:rsidR="00314ACF" w:rsidRPr="00617CBC" w:rsidRDefault="00314ACF" w:rsidP="00314ACF">
      <w:pPr>
        <w:pStyle w:val="ListBullet"/>
        <w:ind w:left="360" w:hanging="360"/>
      </w:pPr>
      <w:r w:rsidRPr="00617CBC">
        <w:t>the Environment Agency.</w:t>
      </w:r>
    </w:p>
    <w:p w14:paraId="24AA4482" w14:textId="77777777" w:rsidR="00314ACF" w:rsidRDefault="00314ACF" w:rsidP="00314ACF"/>
    <w:p w14:paraId="3312E3C1" w14:textId="77777777" w:rsidR="00314ACF" w:rsidRPr="00E316B8" w:rsidRDefault="00314ACF" w:rsidP="00A90E12">
      <w:pPr>
        <w:pStyle w:val="Heading2"/>
        <w:numPr>
          <w:ilvl w:val="0"/>
          <w:numId w:val="24"/>
        </w:numPr>
        <w:ind w:left="357" w:hanging="357"/>
        <w:rPr>
          <w:lang w:val="en-US" w:eastAsia="en-US"/>
        </w:rPr>
      </w:pPr>
      <w:bookmarkStart w:id="5" w:name="_Toc116979380"/>
      <w:r w:rsidRPr="00E316B8">
        <w:rPr>
          <w:lang w:val="en-US" w:eastAsia="en-US"/>
        </w:rPr>
        <w:t>Further information</w:t>
      </w:r>
      <w:bookmarkEnd w:id="5"/>
    </w:p>
    <w:p w14:paraId="1BFFE2A6" w14:textId="6463F19B" w:rsidR="00A045C0" w:rsidRDefault="00A045C0" w:rsidP="00A1595E">
      <w:r w:rsidRPr="006F6A0A">
        <w:t xml:space="preserve">This policy is issued in conjunction / alignment with the </w:t>
      </w:r>
      <w:r w:rsidR="00DF48B4">
        <w:t>Fraud, Theft and Bribery Policy</w:t>
      </w:r>
      <w:r w:rsidR="00901FCA">
        <w:t xml:space="preserve">, Safeguarding Policy and </w:t>
      </w:r>
      <w:r w:rsidRPr="006F6A0A">
        <w:t>Disciplinary Policy</w:t>
      </w:r>
      <w:r>
        <w:t xml:space="preserve">, as well as </w:t>
      </w:r>
      <w:r w:rsidRPr="006F6A0A">
        <w:t>in conjunction / alignment</w:t>
      </w:r>
      <w:r>
        <w:t xml:space="preserve"> with other policies within RNIB as applicable, </w:t>
      </w:r>
      <w:r>
        <w:lastRenderedPageBreak/>
        <w:t>including RNIB’s documented process for Serious Incident Reporting that covers reporting serious incidents to the Charity Commission</w:t>
      </w:r>
      <w:r w:rsidRPr="006F6A0A">
        <w:t>.</w:t>
      </w:r>
    </w:p>
    <w:p w14:paraId="42A6B5F3" w14:textId="77777777" w:rsidR="00A045C0" w:rsidRPr="00A9016A" w:rsidRDefault="00A045C0" w:rsidP="00A1595E">
      <w:pPr>
        <w:rPr>
          <w:szCs w:val="28"/>
          <w:lang w:val="en-US" w:eastAsia="en-US"/>
        </w:rPr>
      </w:pPr>
    </w:p>
    <w:p w14:paraId="109EF53C" w14:textId="77777777" w:rsidR="00A045C0" w:rsidRDefault="00A045C0" w:rsidP="00A1595E">
      <w:r>
        <w:t>For further information about the topics covered in this policy, please see:</w:t>
      </w:r>
    </w:p>
    <w:p w14:paraId="76B82340" w14:textId="4F9CC038" w:rsidR="00314ACF" w:rsidRDefault="00314ACF" w:rsidP="00680F5A">
      <w:pPr>
        <w:pStyle w:val="ListParagraph"/>
        <w:numPr>
          <w:ilvl w:val="0"/>
          <w:numId w:val="26"/>
        </w:numPr>
      </w:pPr>
      <w:r w:rsidRPr="003268FB">
        <w:t>Chartered Institute of Personnel and Development</w:t>
      </w:r>
      <w:r>
        <w:t xml:space="preserve"> </w:t>
      </w:r>
      <w:r w:rsidRPr="003268FB">
        <w:t>(CIPD) Whistle Blowing Factsheet</w:t>
      </w:r>
      <w:r w:rsidR="00B51CFA">
        <w:t>s</w:t>
      </w:r>
      <w:r w:rsidRPr="003268FB">
        <w:t>:</w:t>
      </w:r>
      <w:r w:rsidR="00B42303">
        <w:t xml:space="preserve"> </w:t>
      </w:r>
      <w:hyperlink r:id="rId16" w:history="1">
        <w:r w:rsidR="00603B17" w:rsidRPr="005234CA">
          <w:rPr>
            <w:rStyle w:val="Hyperlink"/>
          </w:rPr>
          <w:t>https://www.cipd.co.uk/knowledge/fundamentals/emp-law/whistleblowing</w:t>
        </w:r>
      </w:hyperlink>
    </w:p>
    <w:p w14:paraId="4F45AED1" w14:textId="77777777" w:rsidR="00FB519D" w:rsidRDefault="00FB519D" w:rsidP="00FB519D">
      <w:pPr>
        <w:pStyle w:val="ListBullet"/>
        <w:ind w:left="360" w:hanging="360"/>
        <w:rPr>
          <w:szCs w:val="28"/>
          <w:lang w:val="en-US" w:eastAsia="en-US"/>
        </w:rPr>
      </w:pPr>
      <w:r>
        <w:t>The independent charity Protect (</w:t>
      </w:r>
      <w:hyperlink r:id="rId17" w:history="1">
        <w:r w:rsidRPr="00181FFC">
          <w:rPr>
            <w:rStyle w:val="Hyperlink"/>
          </w:rPr>
          <w:t>https://protect-advice.org.uk/</w:t>
        </w:r>
      </w:hyperlink>
      <w:r>
        <w:t>), formerly called Public Concern at Work</w:t>
      </w:r>
    </w:p>
    <w:p w14:paraId="3F506D27" w14:textId="77777777" w:rsidR="00FB519D" w:rsidRDefault="00FB519D" w:rsidP="00A1595E">
      <w:pPr>
        <w:rPr>
          <w:lang w:val="en-US" w:eastAsia="en-US"/>
        </w:rPr>
      </w:pPr>
    </w:p>
    <w:p w14:paraId="0B785A39" w14:textId="77777777" w:rsidR="00FB519D" w:rsidRPr="00E316B8" w:rsidRDefault="00FB519D" w:rsidP="00A1595E">
      <w:pPr>
        <w:rPr>
          <w:lang w:val="en-US" w:eastAsia="en-US"/>
        </w:rPr>
      </w:pPr>
      <w:r w:rsidRPr="006F6A0A">
        <w:rPr>
          <w:lang w:val="en-US" w:eastAsia="en-US"/>
        </w:rPr>
        <w:t>For further information or if any questions</w:t>
      </w:r>
      <w:r>
        <w:rPr>
          <w:lang w:val="en-US" w:eastAsia="en-US"/>
        </w:rPr>
        <w:t xml:space="preserve"> please</w:t>
      </w:r>
      <w:r w:rsidRPr="006F6A0A">
        <w:rPr>
          <w:lang w:val="en-US" w:eastAsia="en-US"/>
        </w:rPr>
        <w:t xml:space="preserve"> contac</w:t>
      </w:r>
      <w:r>
        <w:rPr>
          <w:lang w:val="en-US" w:eastAsia="en-US"/>
        </w:rPr>
        <w:t>t the Head of Compliance, Risk and Assurance.</w:t>
      </w:r>
    </w:p>
    <w:p w14:paraId="76D03E30" w14:textId="77777777" w:rsidR="00314ACF" w:rsidRPr="003268FB" w:rsidRDefault="00314ACF" w:rsidP="00A1595E"/>
    <w:p w14:paraId="388485CC" w14:textId="38CFA423" w:rsidR="007E3FF5" w:rsidRDefault="00ED19F1" w:rsidP="00ED19F1">
      <w:pPr>
        <w:pStyle w:val="Heading2"/>
        <w:numPr>
          <w:ilvl w:val="0"/>
          <w:numId w:val="24"/>
        </w:numPr>
        <w:rPr>
          <w:lang w:val="en-US" w:eastAsia="en-US"/>
        </w:rPr>
      </w:pPr>
      <w:bookmarkStart w:id="6" w:name="_Toc116979381"/>
      <w:r>
        <w:rPr>
          <w:lang w:val="en-US" w:eastAsia="en-US"/>
        </w:rPr>
        <w:t>Version control</w:t>
      </w:r>
      <w:bookmarkEnd w:id="6"/>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has 6 rows and 5 columns.  The first row contains the following headers:&#10;Version number. Date. Author and job title. Status and level of approval. Changes made."/>
      </w:tblPr>
      <w:tblGrid>
        <w:gridCol w:w="1241"/>
        <w:gridCol w:w="1311"/>
        <w:gridCol w:w="2481"/>
        <w:gridCol w:w="2018"/>
        <w:gridCol w:w="2305"/>
      </w:tblGrid>
      <w:tr w:rsidR="00786AE5" w14:paraId="601D739E" w14:textId="77777777" w:rsidTr="00B8346C">
        <w:tc>
          <w:tcPr>
            <w:tcW w:w="1241" w:type="dxa"/>
            <w:shd w:val="clear" w:color="auto" w:fill="D9D9D9"/>
          </w:tcPr>
          <w:p w14:paraId="4F0DAD36" w14:textId="77777777" w:rsidR="00ED19F1" w:rsidRDefault="00ED19F1" w:rsidP="00752ADA">
            <w:pPr>
              <w:ind w:right="-29"/>
            </w:pPr>
            <w:r>
              <w:t>Version Number</w:t>
            </w:r>
          </w:p>
        </w:tc>
        <w:tc>
          <w:tcPr>
            <w:tcW w:w="1311" w:type="dxa"/>
            <w:shd w:val="clear" w:color="auto" w:fill="D9D9D9"/>
          </w:tcPr>
          <w:p w14:paraId="5ABAE31B" w14:textId="77777777" w:rsidR="00ED19F1" w:rsidRDefault="00ED19F1" w:rsidP="00752ADA">
            <w:pPr>
              <w:ind w:right="-29"/>
            </w:pPr>
            <w:r>
              <w:t>Date</w:t>
            </w:r>
          </w:p>
        </w:tc>
        <w:tc>
          <w:tcPr>
            <w:tcW w:w="2481" w:type="dxa"/>
            <w:shd w:val="clear" w:color="auto" w:fill="D9D9D9"/>
          </w:tcPr>
          <w:p w14:paraId="4EA771A1" w14:textId="77777777" w:rsidR="00ED19F1" w:rsidRDefault="00ED19F1" w:rsidP="00752ADA">
            <w:pPr>
              <w:ind w:right="-29"/>
            </w:pPr>
            <w:r>
              <w:t>Author &amp; Job Title</w:t>
            </w:r>
          </w:p>
        </w:tc>
        <w:tc>
          <w:tcPr>
            <w:tcW w:w="2018" w:type="dxa"/>
            <w:shd w:val="clear" w:color="auto" w:fill="D9D9D9"/>
          </w:tcPr>
          <w:p w14:paraId="08BEF9C5" w14:textId="77777777" w:rsidR="00ED19F1" w:rsidRDefault="00ED19F1" w:rsidP="00752ADA">
            <w:pPr>
              <w:ind w:right="-29"/>
            </w:pPr>
            <w:r>
              <w:t>Status &amp; Level of Approval</w:t>
            </w:r>
          </w:p>
        </w:tc>
        <w:tc>
          <w:tcPr>
            <w:tcW w:w="2305" w:type="dxa"/>
            <w:shd w:val="clear" w:color="auto" w:fill="D9D9D9"/>
          </w:tcPr>
          <w:p w14:paraId="2180AA99" w14:textId="77777777" w:rsidR="00ED19F1" w:rsidRDefault="00ED19F1" w:rsidP="00752ADA">
            <w:pPr>
              <w:ind w:right="-29"/>
            </w:pPr>
            <w:r>
              <w:t>Changes made</w:t>
            </w:r>
          </w:p>
        </w:tc>
      </w:tr>
      <w:tr w:rsidR="00903BD1" w14:paraId="7EBEAE71" w14:textId="77777777" w:rsidTr="00B8346C">
        <w:tc>
          <w:tcPr>
            <w:tcW w:w="1241" w:type="dxa"/>
          </w:tcPr>
          <w:p w14:paraId="63CA8411" w14:textId="77777777" w:rsidR="00ED19F1" w:rsidRDefault="00ED19F1" w:rsidP="00752ADA">
            <w:pPr>
              <w:ind w:right="-29"/>
            </w:pPr>
            <w:r>
              <w:t>V 2.0</w:t>
            </w:r>
          </w:p>
        </w:tc>
        <w:tc>
          <w:tcPr>
            <w:tcW w:w="1311" w:type="dxa"/>
          </w:tcPr>
          <w:p w14:paraId="6B397044" w14:textId="77777777" w:rsidR="00ED19F1" w:rsidRDefault="00ED19F1" w:rsidP="00752ADA">
            <w:pPr>
              <w:ind w:right="-29"/>
            </w:pPr>
            <w:r>
              <w:t>13 April 2018</w:t>
            </w:r>
          </w:p>
        </w:tc>
        <w:tc>
          <w:tcPr>
            <w:tcW w:w="2481" w:type="dxa"/>
          </w:tcPr>
          <w:p w14:paraId="1594D6B8" w14:textId="77777777" w:rsidR="00ED19F1" w:rsidRDefault="00ED19F1" w:rsidP="00752ADA">
            <w:pPr>
              <w:ind w:right="-29"/>
            </w:pPr>
            <w:r>
              <w:t>Business Support &amp; Compliance Manager, Jayne Frampton</w:t>
            </w:r>
          </w:p>
        </w:tc>
        <w:tc>
          <w:tcPr>
            <w:tcW w:w="2018" w:type="dxa"/>
          </w:tcPr>
          <w:p w14:paraId="09FE079F" w14:textId="77777777" w:rsidR="00ED19F1" w:rsidRDefault="00ED19F1" w:rsidP="00752ADA">
            <w:pPr>
              <w:ind w:right="-29"/>
            </w:pPr>
          </w:p>
        </w:tc>
        <w:tc>
          <w:tcPr>
            <w:tcW w:w="2305" w:type="dxa"/>
          </w:tcPr>
          <w:p w14:paraId="717709C5" w14:textId="77777777" w:rsidR="00ED19F1" w:rsidRDefault="00ED19F1" w:rsidP="00752ADA">
            <w:pPr>
              <w:ind w:right="-29"/>
            </w:pPr>
            <w:r>
              <w:t>Updated with responsibility changes</w:t>
            </w:r>
          </w:p>
        </w:tc>
      </w:tr>
      <w:tr w:rsidR="00903BD1" w14:paraId="4C4FC536" w14:textId="77777777" w:rsidTr="00B8346C">
        <w:tc>
          <w:tcPr>
            <w:tcW w:w="1241" w:type="dxa"/>
          </w:tcPr>
          <w:p w14:paraId="592729B0" w14:textId="507D201D" w:rsidR="00ED19F1" w:rsidRDefault="00ED19F1" w:rsidP="00752ADA">
            <w:pPr>
              <w:ind w:right="-29"/>
            </w:pPr>
            <w:r>
              <w:t>V 3.0</w:t>
            </w:r>
          </w:p>
        </w:tc>
        <w:tc>
          <w:tcPr>
            <w:tcW w:w="1311" w:type="dxa"/>
          </w:tcPr>
          <w:p w14:paraId="4E771E2D" w14:textId="001D6422" w:rsidR="00ED19F1" w:rsidRDefault="00903BD1" w:rsidP="00752ADA">
            <w:pPr>
              <w:ind w:right="-29"/>
            </w:pPr>
            <w:r>
              <w:t>13 Aug</w:t>
            </w:r>
            <w:r w:rsidR="00ED19F1">
              <w:t xml:space="preserve"> 2019</w:t>
            </w:r>
          </w:p>
        </w:tc>
        <w:tc>
          <w:tcPr>
            <w:tcW w:w="2481" w:type="dxa"/>
          </w:tcPr>
          <w:p w14:paraId="4ACD8B00" w14:textId="0E8E9E4C" w:rsidR="00ED19F1" w:rsidRDefault="00903BD1" w:rsidP="00752ADA">
            <w:pPr>
              <w:ind w:right="-29"/>
            </w:pPr>
            <w:r>
              <w:t>Ros Parker, Interim Director of People</w:t>
            </w:r>
          </w:p>
        </w:tc>
        <w:tc>
          <w:tcPr>
            <w:tcW w:w="2018" w:type="dxa"/>
          </w:tcPr>
          <w:p w14:paraId="4A5A52FF" w14:textId="56005987" w:rsidR="00ED19F1" w:rsidRDefault="00903BD1" w:rsidP="00752ADA">
            <w:pPr>
              <w:ind w:right="-29"/>
            </w:pPr>
            <w:r>
              <w:t>Pending approval by ARC and Board of Trustees</w:t>
            </w:r>
          </w:p>
        </w:tc>
        <w:tc>
          <w:tcPr>
            <w:tcW w:w="2305" w:type="dxa"/>
          </w:tcPr>
          <w:p w14:paraId="062ECBDE" w14:textId="1D298BAD" w:rsidR="00ED19F1" w:rsidRDefault="00903BD1" w:rsidP="00752ADA">
            <w:pPr>
              <w:ind w:right="-29"/>
            </w:pPr>
            <w:r>
              <w:t>Updated with new responsibilities, greater clarity on procedure</w:t>
            </w:r>
          </w:p>
        </w:tc>
      </w:tr>
      <w:tr w:rsidR="00FB519D" w14:paraId="26044C44" w14:textId="77777777" w:rsidTr="00B8346C">
        <w:tc>
          <w:tcPr>
            <w:tcW w:w="1241" w:type="dxa"/>
          </w:tcPr>
          <w:p w14:paraId="4757D9A4" w14:textId="4CE6441B" w:rsidR="00FB519D" w:rsidRDefault="00FB519D" w:rsidP="00752ADA">
            <w:pPr>
              <w:ind w:right="-29"/>
            </w:pPr>
            <w:r>
              <w:t xml:space="preserve">V </w:t>
            </w:r>
            <w:r w:rsidR="009B7ACB">
              <w:t>4.0</w:t>
            </w:r>
          </w:p>
        </w:tc>
        <w:tc>
          <w:tcPr>
            <w:tcW w:w="1311" w:type="dxa"/>
          </w:tcPr>
          <w:p w14:paraId="1045492A" w14:textId="477681AC" w:rsidR="00FB519D" w:rsidRDefault="00786AE5" w:rsidP="00752ADA">
            <w:pPr>
              <w:ind w:right="-29"/>
            </w:pPr>
            <w:r>
              <w:t>1</w:t>
            </w:r>
            <w:r w:rsidR="004100D2">
              <w:t>5</w:t>
            </w:r>
            <w:r>
              <w:t xml:space="preserve"> Oct 2019</w:t>
            </w:r>
          </w:p>
        </w:tc>
        <w:tc>
          <w:tcPr>
            <w:tcW w:w="2481" w:type="dxa"/>
          </w:tcPr>
          <w:p w14:paraId="4D1488E7" w14:textId="227639B8" w:rsidR="00FB519D" w:rsidRDefault="00786AE5" w:rsidP="00752ADA">
            <w:pPr>
              <w:ind w:right="-29"/>
            </w:pPr>
            <w:r>
              <w:t>Mark Jordan, Head of Compliance, Risk and Assurance</w:t>
            </w:r>
          </w:p>
        </w:tc>
        <w:tc>
          <w:tcPr>
            <w:tcW w:w="2018" w:type="dxa"/>
          </w:tcPr>
          <w:p w14:paraId="27D4EC0C" w14:textId="5DE03CD8" w:rsidR="00FB519D" w:rsidRDefault="002A673F" w:rsidP="00752ADA">
            <w:pPr>
              <w:ind w:right="-29"/>
            </w:pPr>
            <w:r>
              <w:t>T</w:t>
            </w:r>
            <w:r w:rsidR="00A41895">
              <w:t>o ELT</w:t>
            </w:r>
            <w:r>
              <w:t>,</w:t>
            </w:r>
            <w:r w:rsidR="00A41895">
              <w:t xml:space="preserve"> Aud</w:t>
            </w:r>
            <w:r w:rsidR="00106E52">
              <w:t>it &amp; Risk Committee</w:t>
            </w:r>
            <w:r>
              <w:t xml:space="preserve"> and</w:t>
            </w:r>
            <w:r w:rsidR="009E199C">
              <w:t xml:space="preserve"> February 2020 Board </w:t>
            </w:r>
          </w:p>
        </w:tc>
        <w:tc>
          <w:tcPr>
            <w:tcW w:w="2305" w:type="dxa"/>
          </w:tcPr>
          <w:p w14:paraId="2E7051F1" w14:textId="5B5CB305" w:rsidR="00FB519D" w:rsidRDefault="00124988" w:rsidP="00752ADA">
            <w:pPr>
              <w:ind w:right="-29"/>
            </w:pPr>
            <w:r>
              <w:t>Full review</w:t>
            </w:r>
          </w:p>
        </w:tc>
      </w:tr>
      <w:tr w:rsidR="00A90E12" w14:paraId="496B8649" w14:textId="77777777" w:rsidTr="00B8346C">
        <w:tc>
          <w:tcPr>
            <w:tcW w:w="1241" w:type="dxa"/>
          </w:tcPr>
          <w:p w14:paraId="4423EE4E" w14:textId="39689B7A" w:rsidR="00A90E12" w:rsidRDefault="006B10B5" w:rsidP="00752ADA">
            <w:pPr>
              <w:ind w:right="-29"/>
            </w:pPr>
            <w:r>
              <w:t>V 4.1</w:t>
            </w:r>
          </w:p>
        </w:tc>
        <w:tc>
          <w:tcPr>
            <w:tcW w:w="1311" w:type="dxa"/>
          </w:tcPr>
          <w:p w14:paraId="5AF0386F" w14:textId="77777777" w:rsidR="00A90E12" w:rsidRDefault="006B10B5" w:rsidP="00752ADA">
            <w:pPr>
              <w:ind w:right="-29"/>
            </w:pPr>
            <w:r>
              <w:t>23 Sept</w:t>
            </w:r>
          </w:p>
          <w:p w14:paraId="3179FE4E" w14:textId="3D813215" w:rsidR="006B10B5" w:rsidRDefault="006B10B5" w:rsidP="00752ADA">
            <w:pPr>
              <w:ind w:right="-29"/>
            </w:pPr>
            <w:r>
              <w:t>2021</w:t>
            </w:r>
          </w:p>
        </w:tc>
        <w:tc>
          <w:tcPr>
            <w:tcW w:w="2481" w:type="dxa"/>
          </w:tcPr>
          <w:p w14:paraId="301DB341" w14:textId="1C632655" w:rsidR="00A90E12" w:rsidRDefault="006B10B5" w:rsidP="00752ADA">
            <w:pPr>
              <w:ind w:right="-29"/>
            </w:pPr>
            <w:r>
              <w:t xml:space="preserve">Bruce Dickinson, Compliance </w:t>
            </w:r>
            <w:r w:rsidR="00DB39E5">
              <w:t>and Risk Manager</w:t>
            </w:r>
          </w:p>
        </w:tc>
        <w:tc>
          <w:tcPr>
            <w:tcW w:w="2018" w:type="dxa"/>
          </w:tcPr>
          <w:p w14:paraId="7E7291F0" w14:textId="69A2956F" w:rsidR="00A90E12" w:rsidRDefault="00DB39E5" w:rsidP="00752ADA">
            <w:pPr>
              <w:ind w:right="-29"/>
            </w:pPr>
            <w:r>
              <w:t>Mark Jordan, Head of Compliance, Risk and Assurance</w:t>
            </w:r>
          </w:p>
        </w:tc>
        <w:tc>
          <w:tcPr>
            <w:tcW w:w="2305" w:type="dxa"/>
          </w:tcPr>
          <w:p w14:paraId="0C558F6A" w14:textId="67FE85EA" w:rsidR="00A90E12" w:rsidRDefault="00A50CC8" w:rsidP="00752ADA">
            <w:pPr>
              <w:ind w:right="-29"/>
            </w:pPr>
            <w:r>
              <w:t>Updated with title changes</w:t>
            </w:r>
          </w:p>
        </w:tc>
      </w:tr>
      <w:tr w:rsidR="003D2E62" w14:paraId="53DFAA06" w14:textId="77777777" w:rsidTr="00B8346C">
        <w:tc>
          <w:tcPr>
            <w:tcW w:w="1241" w:type="dxa"/>
          </w:tcPr>
          <w:p w14:paraId="662A6FE5" w14:textId="7A76813C" w:rsidR="003D2E62" w:rsidRDefault="003D2E62" w:rsidP="003D2E62">
            <w:pPr>
              <w:ind w:right="-29"/>
            </w:pPr>
            <w:r>
              <w:t>V 4.2</w:t>
            </w:r>
          </w:p>
        </w:tc>
        <w:tc>
          <w:tcPr>
            <w:tcW w:w="1311" w:type="dxa"/>
          </w:tcPr>
          <w:p w14:paraId="0513A153" w14:textId="2C3DC441" w:rsidR="003D2E62" w:rsidRDefault="003D2E62" w:rsidP="003D2E62">
            <w:pPr>
              <w:ind w:right="-29"/>
            </w:pPr>
            <w:r>
              <w:t>26 Sept 2022</w:t>
            </w:r>
          </w:p>
        </w:tc>
        <w:tc>
          <w:tcPr>
            <w:tcW w:w="2481" w:type="dxa"/>
          </w:tcPr>
          <w:p w14:paraId="5D20ADAA" w14:textId="55391F4D" w:rsidR="003D2E62" w:rsidRDefault="003D2E62" w:rsidP="003D2E62">
            <w:pPr>
              <w:ind w:right="-29"/>
            </w:pPr>
            <w:r>
              <w:t>Bruce Dickinson, Compliance and Risk Manager</w:t>
            </w:r>
          </w:p>
        </w:tc>
        <w:tc>
          <w:tcPr>
            <w:tcW w:w="2018" w:type="dxa"/>
          </w:tcPr>
          <w:p w14:paraId="49B33BA8" w14:textId="66F6566F" w:rsidR="003D2E62" w:rsidRDefault="003D2E62" w:rsidP="003D2E62">
            <w:pPr>
              <w:ind w:right="-29"/>
            </w:pPr>
            <w:r>
              <w:t>Mark Jordan, Head of Compliance, Risk and Assurance</w:t>
            </w:r>
          </w:p>
        </w:tc>
        <w:tc>
          <w:tcPr>
            <w:tcW w:w="2305" w:type="dxa"/>
          </w:tcPr>
          <w:p w14:paraId="7C048142" w14:textId="2253FD4A" w:rsidR="003D2E62" w:rsidRDefault="003D2E62" w:rsidP="003D2E62">
            <w:pPr>
              <w:ind w:right="-29"/>
            </w:pPr>
            <w:r>
              <w:t>Updated with name and title changes.</w:t>
            </w:r>
          </w:p>
        </w:tc>
      </w:tr>
    </w:tbl>
    <w:p w14:paraId="0CBF0A5C" w14:textId="34C30430" w:rsidR="00ED19F1" w:rsidRPr="00ED19F1" w:rsidRDefault="00ED19F1" w:rsidP="00ED19F1">
      <w:pPr>
        <w:rPr>
          <w:lang w:val="en-US" w:eastAsia="en-US"/>
        </w:rPr>
        <w:sectPr w:rsidR="00ED19F1" w:rsidRPr="00ED19F1" w:rsidSect="00B8346C">
          <w:footerReference w:type="even" r:id="rId18"/>
          <w:footerReference w:type="default" r:id="rId19"/>
          <w:headerReference w:type="first" r:id="rId20"/>
          <w:footerReference w:type="first" r:id="rId21"/>
          <w:type w:val="continuous"/>
          <w:pgSz w:w="11906" w:h="16838" w:code="9"/>
          <w:pgMar w:top="1135" w:right="1440" w:bottom="1136" w:left="1440" w:header="0" w:footer="0" w:gutter="0"/>
          <w:cols w:space="708"/>
          <w:titlePg/>
          <w:docGrid w:linePitch="381"/>
        </w:sectPr>
      </w:pPr>
    </w:p>
    <w:p w14:paraId="4F8933E9" w14:textId="287E34DF" w:rsidR="00314ACF" w:rsidRPr="007D05C9" w:rsidRDefault="00314ACF" w:rsidP="00314ACF">
      <w:pPr>
        <w:pStyle w:val="Heading2"/>
        <w:rPr>
          <w:lang w:val="en-US" w:eastAsia="en-US"/>
        </w:rPr>
      </w:pPr>
      <w:bookmarkStart w:id="7" w:name="_Toc116979382"/>
      <w:r w:rsidRPr="007D05C9">
        <w:rPr>
          <w:lang w:val="en-US" w:eastAsia="en-US"/>
        </w:rPr>
        <w:lastRenderedPageBreak/>
        <w:t xml:space="preserve">Appendix 1 - </w:t>
      </w:r>
      <w:r w:rsidRPr="007D05C9">
        <w:t>Procedure</w:t>
      </w:r>
      <w:bookmarkEnd w:id="7"/>
    </w:p>
    <w:p w14:paraId="5D9948EF" w14:textId="77777777" w:rsidR="00314ACF" w:rsidRDefault="00314ACF" w:rsidP="00314ACF">
      <w:pPr>
        <w:pStyle w:val="Heading3"/>
      </w:pPr>
      <w:r>
        <w:t xml:space="preserve">How do I raise a concern? </w:t>
      </w:r>
    </w:p>
    <w:p w14:paraId="5C8FEA1D" w14:textId="77777777" w:rsidR="00314ACF" w:rsidRPr="007E551A" w:rsidRDefault="00314ACF" w:rsidP="00A1595E">
      <w:r w:rsidRPr="007E551A">
        <w:t xml:space="preserve">We urge </w:t>
      </w:r>
      <w:r>
        <w:t>individuals</w:t>
      </w:r>
      <w:r w:rsidRPr="007E551A">
        <w:t xml:space="preserve"> to raise any concerns at an early stage, and before problems become serious.</w:t>
      </w:r>
    </w:p>
    <w:p w14:paraId="18154CF4" w14:textId="77777777" w:rsidR="00314ACF" w:rsidRDefault="00314ACF" w:rsidP="00A1595E">
      <w:pPr>
        <w:rPr>
          <w:szCs w:val="28"/>
        </w:rPr>
      </w:pPr>
    </w:p>
    <w:p w14:paraId="24937548" w14:textId="2F9D974E" w:rsidR="00170ED3" w:rsidRDefault="00314ACF" w:rsidP="00A1595E">
      <w:pPr>
        <w:rPr>
          <w:szCs w:val="28"/>
        </w:rPr>
      </w:pPr>
      <w:r w:rsidRPr="00E97CEA">
        <w:rPr>
          <w:szCs w:val="28"/>
        </w:rPr>
        <w:t xml:space="preserve">You should raise your concerns with your line manager in the first instance. </w:t>
      </w:r>
      <w:r w:rsidR="00235E85">
        <w:rPr>
          <w:szCs w:val="28"/>
        </w:rPr>
        <w:t xml:space="preserve">Your line manager </w:t>
      </w:r>
      <w:r w:rsidR="00CE5FCF">
        <w:rPr>
          <w:szCs w:val="28"/>
        </w:rPr>
        <w:t>will make the Head of Compliance, Risk and Assurance aware of the concerns</w:t>
      </w:r>
      <w:r w:rsidR="00C86D82">
        <w:rPr>
          <w:szCs w:val="28"/>
        </w:rPr>
        <w:t xml:space="preserve">. </w:t>
      </w:r>
      <w:r w:rsidR="00B31B06">
        <w:t xml:space="preserve">The Head of Compliance, Risk and Assurance will ensure that the </w:t>
      </w:r>
      <w:r w:rsidR="00E55BE5">
        <w:t xml:space="preserve">CFO </w:t>
      </w:r>
      <w:r w:rsidR="00B31B06">
        <w:t>is also informed.</w:t>
      </w:r>
      <w:r w:rsidR="00D876C3">
        <w:t xml:space="preserve"> </w:t>
      </w:r>
      <w:r w:rsidRPr="00E97CEA">
        <w:rPr>
          <w:szCs w:val="28"/>
        </w:rPr>
        <w:t xml:space="preserve">If the nature of these concerns makes </w:t>
      </w:r>
      <w:r w:rsidR="0008235B">
        <w:rPr>
          <w:szCs w:val="28"/>
        </w:rPr>
        <w:t>reporting to your line manager</w:t>
      </w:r>
      <w:r w:rsidR="0008235B" w:rsidRPr="00E97CEA">
        <w:rPr>
          <w:szCs w:val="28"/>
        </w:rPr>
        <w:t xml:space="preserve"> </w:t>
      </w:r>
      <w:r w:rsidRPr="00E97CEA">
        <w:rPr>
          <w:szCs w:val="28"/>
        </w:rPr>
        <w:t>difficult</w:t>
      </w:r>
      <w:r w:rsidR="0008235B">
        <w:rPr>
          <w:szCs w:val="28"/>
        </w:rPr>
        <w:t>,</w:t>
      </w:r>
      <w:r w:rsidRPr="00E97CEA">
        <w:rPr>
          <w:szCs w:val="28"/>
        </w:rPr>
        <w:t xml:space="preserve"> or </w:t>
      </w:r>
      <w:r w:rsidR="0008235B">
        <w:rPr>
          <w:szCs w:val="28"/>
        </w:rPr>
        <w:t>your</w:t>
      </w:r>
      <w:r w:rsidR="0008235B" w:rsidRPr="00E97CEA">
        <w:rPr>
          <w:szCs w:val="28"/>
        </w:rPr>
        <w:t xml:space="preserve"> </w:t>
      </w:r>
      <w:r w:rsidRPr="00E97CEA">
        <w:rPr>
          <w:szCs w:val="28"/>
        </w:rPr>
        <w:t xml:space="preserve">manager is absent, </w:t>
      </w:r>
      <w:r w:rsidR="00493EEB">
        <w:rPr>
          <w:szCs w:val="28"/>
        </w:rPr>
        <w:t>you can report th</w:t>
      </w:r>
      <w:r w:rsidR="00BC2BA3">
        <w:rPr>
          <w:szCs w:val="28"/>
        </w:rPr>
        <w:t>e</w:t>
      </w:r>
      <w:r w:rsidR="00493EEB">
        <w:rPr>
          <w:szCs w:val="28"/>
        </w:rPr>
        <w:t xml:space="preserve"> concerns to the Head of Compliance, Risk and Assurance </w:t>
      </w:r>
      <w:r w:rsidR="003C39CD">
        <w:rPr>
          <w:szCs w:val="28"/>
        </w:rPr>
        <w:t>direct (</w:t>
      </w:r>
      <w:r w:rsidR="0025566C">
        <w:rPr>
          <w:szCs w:val="28"/>
        </w:rPr>
        <w:t>see contact details in Appendix 3</w:t>
      </w:r>
      <w:r w:rsidR="003C39CD">
        <w:rPr>
          <w:szCs w:val="28"/>
        </w:rPr>
        <w:t xml:space="preserve">). </w:t>
      </w:r>
      <w:r w:rsidR="005B4486">
        <w:t xml:space="preserve">In the case of the Head of Compliance, Risk and Assurance not being available, or the nature of the concerns making it difficult to report them to the Head of Compliance, Risk and Assurance, the concerns can be reported to the </w:t>
      </w:r>
      <w:r w:rsidR="00E55BE5">
        <w:t xml:space="preserve">CFO </w:t>
      </w:r>
      <w:r w:rsidR="0025566C">
        <w:rPr>
          <w:szCs w:val="28"/>
        </w:rPr>
        <w:t>(see contact details in Appendix 3)</w:t>
      </w:r>
      <w:r w:rsidR="005B4486">
        <w:t xml:space="preserve"> or another member of the Executive Leadership Team (ELT)</w:t>
      </w:r>
      <w:r w:rsidR="00483F08">
        <w:rPr>
          <w:szCs w:val="28"/>
        </w:rPr>
        <w:t>.</w:t>
      </w:r>
    </w:p>
    <w:p w14:paraId="4DECD043" w14:textId="77777777" w:rsidR="0023414C" w:rsidRDefault="0023414C" w:rsidP="00A1595E"/>
    <w:p w14:paraId="10FE7681" w14:textId="77777777" w:rsidR="0023414C" w:rsidRDefault="0023414C" w:rsidP="00A1595E">
      <w:r>
        <w:t>Contact details for reporting options are provided in Appendix 3.</w:t>
      </w:r>
    </w:p>
    <w:p w14:paraId="734E96C8" w14:textId="77777777" w:rsidR="00B11FD3" w:rsidRDefault="00B11FD3" w:rsidP="00A1595E"/>
    <w:p w14:paraId="28FB5AFD" w14:textId="3E510B17" w:rsidR="00B11FD3" w:rsidRDefault="00B11FD3" w:rsidP="00A1595E">
      <w:r w:rsidRPr="007E551A">
        <w:t xml:space="preserve">If </w:t>
      </w:r>
      <w:r>
        <w:t>you do</w:t>
      </w:r>
      <w:r w:rsidRPr="007E551A">
        <w:t xml:space="preserve"> not feel comfortable about making a report directly to management, the independent charity </w:t>
      </w:r>
      <w:r>
        <w:t>Protect (</w:t>
      </w:r>
      <w:hyperlink r:id="rId22" w:history="1">
        <w:r w:rsidRPr="00181FFC">
          <w:rPr>
            <w:rStyle w:val="Hyperlink"/>
          </w:rPr>
          <w:t>https://protect-advice.org.uk/</w:t>
        </w:r>
      </w:hyperlink>
      <w:r>
        <w:t xml:space="preserve">), formerly called </w:t>
      </w:r>
      <w:r w:rsidRPr="007E551A">
        <w:t>Public Concern at Work</w:t>
      </w:r>
      <w:r>
        <w:t>, can provide advice on reporting concerns and is available</w:t>
      </w:r>
      <w:r w:rsidRPr="007E551A">
        <w:t xml:space="preserve"> on 020 </w:t>
      </w:r>
      <w:r>
        <w:t>3117 2520.</w:t>
      </w:r>
    </w:p>
    <w:p w14:paraId="23FD3863" w14:textId="65DA4C26" w:rsidR="00314ACF" w:rsidRDefault="00314ACF" w:rsidP="00A1595E"/>
    <w:p w14:paraId="7B7F842E" w14:textId="77777777" w:rsidR="00B11FD3" w:rsidRDefault="00B11FD3" w:rsidP="00A1595E">
      <w:r w:rsidRPr="004C79D2">
        <w:t xml:space="preserve">Do not confront </w:t>
      </w:r>
      <w:r>
        <w:t>an</w:t>
      </w:r>
      <w:r w:rsidRPr="004C79D2">
        <w:t xml:space="preserve"> individual concerned or try to investigate </w:t>
      </w:r>
      <w:r>
        <w:t>a</w:t>
      </w:r>
      <w:r w:rsidRPr="004C79D2">
        <w:t xml:space="preserve"> matter</w:t>
      </w:r>
      <w:r>
        <w:t xml:space="preserve"> yourself. Correct procedures must be followed to maintain the integrity of evidence.</w:t>
      </w:r>
    </w:p>
    <w:p w14:paraId="71022CD9" w14:textId="77777777" w:rsidR="00B11FD3" w:rsidRDefault="00B11FD3" w:rsidP="00A1595E"/>
    <w:p w14:paraId="446903FC" w14:textId="6AC2780F" w:rsidR="00314ACF" w:rsidRDefault="00314ACF" w:rsidP="00A1595E">
      <w:r w:rsidRPr="007E551A">
        <w:t xml:space="preserve">HR has a duty to support </w:t>
      </w:r>
      <w:r>
        <w:t>workers’</w:t>
      </w:r>
      <w:r w:rsidRPr="007E551A">
        <w:t xml:space="preserve"> whistle</w:t>
      </w:r>
      <w:r w:rsidR="001D6C0B">
        <w:t xml:space="preserve"> </w:t>
      </w:r>
      <w:r w:rsidRPr="007E551A">
        <w:t>blowing and can be contacted for advice regarding whom to contact. Where a concern relates to a child or vulnerable adult in our care, we may have to involve external agencies that are responsible for either investigating or regulating services.</w:t>
      </w:r>
    </w:p>
    <w:p w14:paraId="0BCAA21B" w14:textId="77777777" w:rsidR="00314ACF" w:rsidRDefault="00314ACF" w:rsidP="00A1595E">
      <w:pPr>
        <w:rPr>
          <w:szCs w:val="28"/>
        </w:rPr>
      </w:pPr>
    </w:p>
    <w:p w14:paraId="77B9AB30" w14:textId="0C650480" w:rsidR="00314ACF" w:rsidRDefault="00314ACF" w:rsidP="00A1595E">
      <w:pPr>
        <w:rPr>
          <w:szCs w:val="28"/>
        </w:rPr>
      </w:pPr>
      <w:r w:rsidRPr="00E97CEA">
        <w:rPr>
          <w:szCs w:val="28"/>
        </w:rPr>
        <w:t>We accept that employees may feel concerned or worried about approaching any level of management to raise a concern</w:t>
      </w:r>
      <w:r w:rsidR="003E5C6B">
        <w:rPr>
          <w:szCs w:val="28"/>
        </w:rPr>
        <w:t>, and this is why var</w:t>
      </w:r>
      <w:r w:rsidR="0012029A">
        <w:rPr>
          <w:szCs w:val="28"/>
        </w:rPr>
        <w:t>ious reporting options are provided above</w:t>
      </w:r>
      <w:r w:rsidR="00840BF7">
        <w:rPr>
          <w:szCs w:val="28"/>
        </w:rPr>
        <w:t xml:space="preserve"> and </w:t>
      </w:r>
      <w:r w:rsidR="00EB299F">
        <w:rPr>
          <w:szCs w:val="28"/>
        </w:rPr>
        <w:t>support is available from HR</w:t>
      </w:r>
      <w:r w:rsidR="0012029A">
        <w:rPr>
          <w:szCs w:val="28"/>
        </w:rPr>
        <w:t>.</w:t>
      </w:r>
    </w:p>
    <w:p w14:paraId="28E95849" w14:textId="77777777" w:rsidR="00314ACF" w:rsidRDefault="00314ACF" w:rsidP="00A1595E">
      <w:pPr>
        <w:rPr>
          <w:szCs w:val="28"/>
        </w:rPr>
      </w:pPr>
    </w:p>
    <w:p w14:paraId="1AECA823" w14:textId="35A6C687" w:rsidR="00314ACF" w:rsidRPr="007E551A" w:rsidRDefault="00314ACF" w:rsidP="00A1595E">
      <w:r>
        <w:t>Wherever possible</w:t>
      </w:r>
      <w:r w:rsidR="00E86F25">
        <w:t>,</w:t>
      </w:r>
      <w:r>
        <w:t xml:space="preserve"> a</w:t>
      </w:r>
      <w:r w:rsidRPr="007E551A">
        <w:t xml:space="preserve"> report should be made in writing with a clear statement that a concern is raised under the “Whistle Blowing” policy. </w:t>
      </w:r>
      <w:r w:rsidRPr="007E551A">
        <w:lastRenderedPageBreak/>
        <w:t xml:space="preserve">Ideally this should set out the background and history of the concerns, giving relevant names, dates and places where possible, and the reasons why </w:t>
      </w:r>
      <w:r w:rsidR="00834876">
        <w:t>the whistle blower is</w:t>
      </w:r>
      <w:r w:rsidRPr="007E551A">
        <w:t xml:space="preserve"> particularly concerned about the situation.</w:t>
      </w:r>
      <w:r w:rsidR="00E86F25">
        <w:t xml:space="preserve"> </w:t>
      </w:r>
      <w:r w:rsidR="00834876">
        <w:t xml:space="preserve">The report </w:t>
      </w:r>
      <w:r w:rsidR="00E86F25">
        <w:t xml:space="preserve">should also clearly identify what the relevant ‘qualifying disclosure(s)’ is/are (please refer to page </w:t>
      </w:r>
      <w:r w:rsidR="00506124">
        <w:t>3</w:t>
      </w:r>
      <w:r w:rsidR="00E86F25">
        <w:t>).</w:t>
      </w:r>
    </w:p>
    <w:p w14:paraId="03FB025D" w14:textId="77777777" w:rsidR="00314ACF" w:rsidRDefault="00314ACF" w:rsidP="00A1595E">
      <w:pPr>
        <w:rPr>
          <w:szCs w:val="28"/>
        </w:rPr>
      </w:pPr>
    </w:p>
    <w:p w14:paraId="4F964D60" w14:textId="769024B8" w:rsidR="00314ACF" w:rsidRPr="00DF60BF" w:rsidRDefault="00314ACF" w:rsidP="00B813BA">
      <w:pPr>
        <w:pStyle w:val="Heading3"/>
      </w:pPr>
      <w:r w:rsidRPr="00DF60BF">
        <w:t>What if I don’t want my identity disclosed?</w:t>
      </w:r>
    </w:p>
    <w:p w14:paraId="5423406E" w14:textId="4EB15099" w:rsidR="00314ACF" w:rsidRDefault="00CD5705" w:rsidP="00A1595E">
      <w:r>
        <w:t xml:space="preserve">In certain circumstances we recognise that you may wish that your identity is not disclosed. In this case </w:t>
      </w:r>
      <w:r w:rsidR="00BF675C">
        <w:t>concerns must still be reported as above</w:t>
      </w:r>
      <w:r w:rsidR="00B11440">
        <w:t>, but</w:t>
      </w:r>
      <w:r w:rsidR="00BF675C">
        <w:t xml:space="preserve"> </w:t>
      </w:r>
      <w:r w:rsidR="00BA5845">
        <w:t>mak</w:t>
      </w:r>
      <w:r w:rsidR="00B11440">
        <w:t>e</w:t>
      </w:r>
      <w:r w:rsidR="00BA5845" w:rsidRPr="00E97CEA">
        <w:t xml:space="preserve"> </w:t>
      </w:r>
      <w:r w:rsidR="00314ACF" w:rsidRPr="00E97CEA">
        <w:t xml:space="preserve">your wishes known to the person to whom you are reporting your concerns. Your identity will not be disclosed unless it is essential to do so. </w:t>
      </w:r>
      <w:r w:rsidR="00776436">
        <w:t>If a situation arises where the issue/concern raised is not able to be resolved without revealing your identity (e.g. because your evidence is needed in disciplinary and/or legal proceeding) we will discuss with you how we can best support you as it may not always for feasible or possible to maintain confidentiality in disciplinary and/or legal proceedings.</w:t>
      </w:r>
      <w:r w:rsidR="00C26F17">
        <w:t xml:space="preserve"> Disclosure </w:t>
      </w:r>
      <w:r w:rsidR="00212C37">
        <w:t xml:space="preserve">without consent would only be in </w:t>
      </w:r>
      <w:r w:rsidR="009E50FF">
        <w:t xml:space="preserve">limited circumstances that would be considered </w:t>
      </w:r>
      <w:r w:rsidR="0066690F">
        <w:t xml:space="preserve">with you </w:t>
      </w:r>
      <w:r w:rsidR="009E50FF">
        <w:t xml:space="preserve">on a case by case basis. </w:t>
      </w:r>
      <w:r w:rsidR="00B21153">
        <w:t>RNIB will always ensure that there is a legal basis for any disclosure.</w:t>
      </w:r>
    </w:p>
    <w:p w14:paraId="676B8CA8" w14:textId="7484E03B" w:rsidR="00314ACF" w:rsidRDefault="00314ACF" w:rsidP="00A1595E"/>
    <w:p w14:paraId="289B1DCA" w14:textId="72F04ED4" w:rsidR="00526FA4" w:rsidRPr="005D2648" w:rsidRDefault="00526FA4" w:rsidP="00B813BA">
      <w:pPr>
        <w:pStyle w:val="Heading3"/>
      </w:pPr>
      <w:r w:rsidRPr="005D2648">
        <w:t>What if I wish to raise an al</w:t>
      </w:r>
      <w:r w:rsidR="005D2648" w:rsidRPr="005D2648">
        <w:t>legation on an anonymous basis</w:t>
      </w:r>
      <w:r w:rsidR="00871EDE">
        <w:t>?</w:t>
      </w:r>
    </w:p>
    <w:p w14:paraId="06B3B71A" w14:textId="52E313AC" w:rsidR="00860AC6" w:rsidRDefault="00860AC6" w:rsidP="00A1595E">
      <w:r>
        <w:t xml:space="preserve">Persons wishing to raise an allegation on an anonymous basis should contact the Head of Compliance, Risk and Assurance or the </w:t>
      </w:r>
      <w:r w:rsidR="00E55BE5">
        <w:t xml:space="preserve">CFO </w:t>
      </w:r>
      <w:r>
        <w:t xml:space="preserve">by phone or by post. Contact details for reporting options, including postal addresses for the Head of Compliance, Risk and Assurance and the </w:t>
      </w:r>
      <w:r w:rsidR="00E55BE5">
        <w:t xml:space="preserve">CFO </w:t>
      </w:r>
      <w:r>
        <w:t>, are provided in Appendix 3.</w:t>
      </w:r>
    </w:p>
    <w:p w14:paraId="424955BA" w14:textId="77777777" w:rsidR="00860AC6" w:rsidRDefault="00860AC6" w:rsidP="00A1595E"/>
    <w:p w14:paraId="23FFFAED" w14:textId="7A0763F1" w:rsidR="00314ACF" w:rsidRPr="007E551A" w:rsidRDefault="00314ACF" w:rsidP="00A1595E">
      <w:r w:rsidRPr="007E551A">
        <w:t>Persons wishing to raise an allegation on an anonymous basis are advised that their anonymity will tend to reduce its credibility. In dealing wi</w:t>
      </w:r>
      <w:r>
        <w:t xml:space="preserve">th anonymous allegations, RNIB </w:t>
      </w:r>
      <w:r w:rsidRPr="007E551A">
        <w:t>will balance the seriousness of the issues raised, the credibility of the concern and likelihood of confirming the allegation from attributable sources</w:t>
      </w:r>
      <w:r w:rsidR="00E86F25">
        <w:t xml:space="preserve"> before taking any action</w:t>
      </w:r>
      <w:r w:rsidRPr="007E551A">
        <w:t>.</w:t>
      </w:r>
    </w:p>
    <w:p w14:paraId="2E4A0D2C" w14:textId="77777777" w:rsidR="00314ACF" w:rsidRPr="002B2687" w:rsidRDefault="00314ACF" w:rsidP="00A1595E">
      <w:pPr>
        <w:rPr>
          <w:szCs w:val="28"/>
        </w:rPr>
      </w:pPr>
    </w:p>
    <w:p w14:paraId="69E817DD" w14:textId="77777777" w:rsidR="00314ACF" w:rsidRDefault="00314ACF" w:rsidP="00314ACF">
      <w:pPr>
        <w:pStyle w:val="Heading3"/>
      </w:pPr>
      <w:r>
        <w:t>What h</w:t>
      </w:r>
      <w:r w:rsidRPr="00D470E3">
        <w:t>appens next?</w:t>
      </w:r>
    </w:p>
    <w:p w14:paraId="07E8730C" w14:textId="161BF7BC" w:rsidR="00314ACF" w:rsidRDefault="006B6FD5" w:rsidP="00A1595E">
      <w:r>
        <w:t xml:space="preserve">Your </w:t>
      </w:r>
      <w:r w:rsidR="00314ACF">
        <w:t>manager</w:t>
      </w:r>
      <w:r w:rsidR="00E86F25">
        <w:t xml:space="preserve"> </w:t>
      </w:r>
      <w:r w:rsidR="009B50EC">
        <w:t xml:space="preserve">or the person to whom </w:t>
      </w:r>
      <w:r w:rsidR="00E86F25">
        <w:t>you raised your concerns will ensure that the w</w:t>
      </w:r>
      <w:r w:rsidR="00A75D4D">
        <w:t>histle blowing</w:t>
      </w:r>
      <w:r w:rsidR="00E86F25">
        <w:t xml:space="preserve"> policy is applicable and</w:t>
      </w:r>
      <w:r w:rsidR="00000377">
        <w:t>, if it is applicable,</w:t>
      </w:r>
      <w:r w:rsidR="00E86F25">
        <w:t xml:space="preserve"> will then </w:t>
      </w:r>
      <w:r w:rsidR="00314ACF">
        <w:t xml:space="preserve">arrange to meet with you within </w:t>
      </w:r>
      <w:r w:rsidR="00D30BC9">
        <w:t xml:space="preserve">5 </w:t>
      </w:r>
      <w:r w:rsidR="00314ACF">
        <w:t>working days of notification.</w:t>
      </w:r>
      <w:r w:rsidR="00E86F25">
        <w:t xml:space="preserve"> If this policy is not applicable, the manager will signpost you to the relevant alternative policy.</w:t>
      </w:r>
    </w:p>
    <w:p w14:paraId="7B924D33" w14:textId="77777777" w:rsidR="00314ACF" w:rsidRDefault="00314ACF" w:rsidP="00A1595E"/>
    <w:p w14:paraId="36A8A66C" w14:textId="6D09FA07" w:rsidR="00314ACF" w:rsidRDefault="00314ACF" w:rsidP="00A1595E">
      <w:r w:rsidRPr="007E551A">
        <w:t xml:space="preserve">RNIB staff and Trustees receiving a report should take the matter to the </w:t>
      </w:r>
      <w:r w:rsidR="0056461E">
        <w:t>Head of Compliance</w:t>
      </w:r>
      <w:r w:rsidR="00737345">
        <w:t>, Risk and Assurance</w:t>
      </w:r>
      <w:r w:rsidR="003A492C">
        <w:t>, or</w:t>
      </w:r>
      <w:r w:rsidR="003A492C" w:rsidRPr="003A492C">
        <w:t xml:space="preserve"> </w:t>
      </w:r>
      <w:r w:rsidR="003A492C">
        <w:t xml:space="preserve">in the case of the Head of Compliance, Risk and Assurance not being available, or the nature of the concerns making it difficult </w:t>
      </w:r>
      <w:r w:rsidR="002A4890">
        <w:t xml:space="preserve">to report </w:t>
      </w:r>
      <w:r w:rsidR="003A492C">
        <w:t xml:space="preserve">them to the Head of Compliance, Risk and Assurance, the concerns can be reported to the </w:t>
      </w:r>
      <w:r w:rsidR="00E55BE5">
        <w:t xml:space="preserve">CFO </w:t>
      </w:r>
      <w:r w:rsidR="003A492C">
        <w:t>or another member of the Executive Leadership Team (ELT)</w:t>
      </w:r>
      <w:r w:rsidRPr="007E551A">
        <w:t xml:space="preserve">. Records of reports and investigations will be kept for at least </w:t>
      </w:r>
      <w:r>
        <w:t>seven</w:t>
      </w:r>
      <w:r w:rsidRPr="007E551A">
        <w:t xml:space="preserve"> years.</w:t>
      </w:r>
    </w:p>
    <w:p w14:paraId="7F0551AD" w14:textId="77777777" w:rsidR="00314ACF" w:rsidRDefault="00314ACF" w:rsidP="00A1595E"/>
    <w:p w14:paraId="0A1B4EE4" w14:textId="0B7143DA" w:rsidR="00314ACF" w:rsidRDefault="00314ACF" w:rsidP="00A1595E">
      <w:r>
        <w:t>If for practical reasons a meeting within 5 working days isn’t possible, this time frame</w:t>
      </w:r>
      <w:r w:rsidRPr="00E97CEA">
        <w:t xml:space="preserve"> can be extended by mutual agreement by up to </w:t>
      </w:r>
      <w:r w:rsidR="00BD221A">
        <w:t>a further</w:t>
      </w:r>
      <w:r w:rsidR="004409C6">
        <w:t xml:space="preserve"> 5 working</w:t>
      </w:r>
      <w:r w:rsidR="00BD221A" w:rsidRPr="00E97CEA">
        <w:t xml:space="preserve"> </w:t>
      </w:r>
      <w:r w:rsidRPr="00E97CEA">
        <w:t>days</w:t>
      </w:r>
      <w:r w:rsidR="004409C6">
        <w:t>,</w:t>
      </w:r>
      <w:r>
        <w:t xml:space="preserve"> or longer</w:t>
      </w:r>
      <w:r w:rsidR="004409C6">
        <w:t xml:space="preserve"> in exceptional circumstances</w:t>
      </w:r>
      <w:r w:rsidRPr="00E97CEA">
        <w:t>. The meeting can take place away from the office if you prefer.</w:t>
      </w:r>
    </w:p>
    <w:p w14:paraId="54AE29D0" w14:textId="77777777" w:rsidR="00314ACF" w:rsidRDefault="00314ACF" w:rsidP="00A1595E"/>
    <w:p w14:paraId="3886F81D" w14:textId="5BA0677E" w:rsidR="00314ACF" w:rsidRDefault="00314ACF" w:rsidP="00A1595E">
      <w:r w:rsidRPr="00E97CEA">
        <w:t>You will be advised as soon as possible after the meeting, what action, if any, is to be taken. It may not always be possible to reveal the full extent of the investigation or the action taken, where this relates to personal issues involving a third party.</w:t>
      </w:r>
    </w:p>
    <w:p w14:paraId="2CE94B6D" w14:textId="77777777" w:rsidR="00314ACF" w:rsidRDefault="00314ACF" w:rsidP="00A1595E"/>
    <w:p w14:paraId="0CFF54BD" w14:textId="5992F61F" w:rsidR="00314ACF" w:rsidRDefault="00314ACF" w:rsidP="00A1595E">
      <w:r w:rsidRPr="00E97CEA">
        <w:t>If no action is taken, you will be informed of the reasons.</w:t>
      </w:r>
    </w:p>
    <w:p w14:paraId="3A629CB8" w14:textId="77777777" w:rsidR="00314ACF" w:rsidRDefault="00314ACF" w:rsidP="00A1595E"/>
    <w:p w14:paraId="74231250" w14:textId="77777777" w:rsidR="00314ACF" w:rsidRDefault="00314ACF" w:rsidP="00A1595E">
      <w:r w:rsidRPr="00E97CEA">
        <w:t xml:space="preserve">Wherever possible, the matter will be addressed within </w:t>
      </w:r>
      <w:r>
        <w:t>30</w:t>
      </w:r>
      <w:r w:rsidRPr="00E97CEA">
        <w:t xml:space="preserve"> days of you raising it.</w:t>
      </w:r>
    </w:p>
    <w:p w14:paraId="00826E3E" w14:textId="77777777" w:rsidR="00314ACF" w:rsidRDefault="00314ACF" w:rsidP="00A1595E"/>
    <w:p w14:paraId="26CBF8A6" w14:textId="75F8EE68" w:rsidR="00314ACF" w:rsidRPr="003203BF" w:rsidRDefault="00314ACF" w:rsidP="00B813BA">
      <w:pPr>
        <w:pStyle w:val="Heading3"/>
      </w:pPr>
      <w:r w:rsidRPr="003203BF">
        <w:t>Can I be accompanied?</w:t>
      </w:r>
    </w:p>
    <w:p w14:paraId="7A0EADA7" w14:textId="1344AFD4" w:rsidR="00314ACF" w:rsidRDefault="00314ACF" w:rsidP="00A1595E">
      <w:r>
        <w:t>Yes, you can be accompanied either by a work colleague or Trade Union representative</w:t>
      </w:r>
      <w:r w:rsidR="0042131D">
        <w:t>, but it may depend on the nature of the matter</w:t>
      </w:r>
      <w:r w:rsidR="00EC5227">
        <w:t xml:space="preserve"> you are raising</w:t>
      </w:r>
      <w:r>
        <w:t xml:space="preserve">. </w:t>
      </w:r>
      <w:r w:rsidR="0097255E">
        <w:t>Please be aware</w:t>
      </w:r>
      <w:r>
        <w:t xml:space="preserve"> that the matter</w:t>
      </w:r>
      <w:r w:rsidRPr="00E97CEA">
        <w:t xml:space="preserve"> should be discussed with as few people as possible</w:t>
      </w:r>
      <w:r>
        <w:t xml:space="preserve"> and confidentiality retained</w:t>
      </w:r>
      <w:r w:rsidRPr="00E97CEA">
        <w:t>.</w:t>
      </w:r>
    </w:p>
    <w:p w14:paraId="2028D199" w14:textId="77777777" w:rsidR="00314ACF" w:rsidRDefault="00314ACF" w:rsidP="00A1595E"/>
    <w:p w14:paraId="58FDA86E" w14:textId="77777777" w:rsidR="00314ACF" w:rsidRPr="007E551A" w:rsidRDefault="00314ACF" w:rsidP="00314ACF">
      <w:pPr>
        <w:pStyle w:val="Heading3"/>
      </w:pPr>
      <w:r w:rsidRPr="007E551A">
        <w:t>Outcome</w:t>
      </w:r>
    </w:p>
    <w:p w14:paraId="1633799A" w14:textId="77777777" w:rsidR="00314ACF" w:rsidRPr="007E551A" w:rsidRDefault="00314ACF" w:rsidP="00A1595E">
      <w:r w:rsidRPr="007E551A">
        <w:t>Once an investigation is complete, a decision will be made about future action. This may include disciplinary action, where appropriate.</w:t>
      </w:r>
    </w:p>
    <w:p w14:paraId="4FCCC32A" w14:textId="77777777" w:rsidR="00314ACF" w:rsidRPr="007E551A" w:rsidRDefault="00314ACF" w:rsidP="00A1595E"/>
    <w:p w14:paraId="7D680143" w14:textId="77777777" w:rsidR="00314ACF" w:rsidRDefault="00314ACF" w:rsidP="00A1595E">
      <w:r w:rsidRPr="007E551A">
        <w:t>If disciplinary action is taken, paperwork will be held on the appropriate personnel file in accordance with the Disciplinary</w:t>
      </w:r>
      <w:r>
        <w:t xml:space="preserve"> Policy</w:t>
      </w:r>
      <w:r w:rsidRPr="007E551A">
        <w:t>.</w:t>
      </w:r>
    </w:p>
    <w:p w14:paraId="1A0573D5" w14:textId="77777777" w:rsidR="00314ACF" w:rsidRPr="007E551A" w:rsidRDefault="00314ACF" w:rsidP="00A1595E"/>
    <w:p w14:paraId="5E397C08" w14:textId="77777777" w:rsidR="00314ACF" w:rsidRPr="007E551A" w:rsidRDefault="00314ACF" w:rsidP="00A1595E">
      <w:r w:rsidRPr="007E551A">
        <w:t xml:space="preserve">Without breaching other areas of confidentiality, wherever possible, any results of an investigation will be reported back to the </w:t>
      </w:r>
      <w:r>
        <w:t xml:space="preserve">individual </w:t>
      </w:r>
      <w:r w:rsidRPr="007E551A">
        <w:t>who raised the concern.</w:t>
      </w:r>
    </w:p>
    <w:p w14:paraId="5E582DF3" w14:textId="77777777" w:rsidR="00314ACF" w:rsidRDefault="00314ACF" w:rsidP="00314ACF"/>
    <w:p w14:paraId="77E7A475" w14:textId="4D1A233E" w:rsidR="00314ACF" w:rsidRDefault="00314ACF" w:rsidP="00314ACF">
      <w:pPr>
        <w:pStyle w:val="Heading3"/>
      </w:pPr>
      <w:r w:rsidRPr="0060168B">
        <w:lastRenderedPageBreak/>
        <w:t xml:space="preserve">Can I appeal if I am </w:t>
      </w:r>
      <w:r w:rsidR="003614EC">
        <w:t xml:space="preserve">not </w:t>
      </w:r>
      <w:r w:rsidR="003614EC" w:rsidRPr="0060168B">
        <w:t xml:space="preserve">happy </w:t>
      </w:r>
      <w:r w:rsidRPr="0060168B">
        <w:t>with the response to the concerns I have raised?</w:t>
      </w:r>
    </w:p>
    <w:p w14:paraId="0C9D0CE6" w14:textId="7EC6E972" w:rsidR="00314ACF" w:rsidRDefault="00314ACF" w:rsidP="00A1595E">
      <w:r w:rsidRPr="00E97CEA">
        <w:t xml:space="preserve">If you do not consider that your concerns have been adequately addressed, you should in the first instance notify the next level of Management or the Chief Executive as appropriate. Your appeal should be in writing, and should be raised within </w:t>
      </w:r>
      <w:r w:rsidR="00137DF6">
        <w:t>5</w:t>
      </w:r>
      <w:r w:rsidR="00137DF6" w:rsidRPr="00E97CEA">
        <w:t xml:space="preserve"> </w:t>
      </w:r>
      <w:r w:rsidRPr="00E97CEA">
        <w:t xml:space="preserve">working days of the original decision. You </w:t>
      </w:r>
      <w:r>
        <w:t xml:space="preserve">must clearly state the grounds and reasons of your appeal. Where possible you will receive a </w:t>
      </w:r>
      <w:r w:rsidRPr="00E97CEA">
        <w:t xml:space="preserve">response within </w:t>
      </w:r>
      <w:r>
        <w:t xml:space="preserve">10 </w:t>
      </w:r>
      <w:r w:rsidRPr="00E97CEA">
        <w:t>working days</w:t>
      </w:r>
      <w:r>
        <w:t>, unless further meetings or investigation is required.</w:t>
      </w:r>
    </w:p>
    <w:p w14:paraId="000498B8" w14:textId="77777777" w:rsidR="00314ACF" w:rsidRDefault="00314ACF" w:rsidP="00A1595E"/>
    <w:p w14:paraId="4B63710F" w14:textId="77777777" w:rsidR="00314ACF" w:rsidRPr="00B813BA" w:rsidRDefault="00314ACF" w:rsidP="00B813BA">
      <w:pPr>
        <w:pStyle w:val="Heading3"/>
      </w:pPr>
      <w:r w:rsidRPr="00B813BA">
        <w:t>Recording the information</w:t>
      </w:r>
    </w:p>
    <w:p w14:paraId="40F5185A" w14:textId="43E485D8" w:rsidR="00314ACF" w:rsidRDefault="00314ACF" w:rsidP="00A1595E">
      <w:r w:rsidRPr="00E97CEA">
        <w:t>A written record of your concerns together with a record of action taken in response will be retained on a central file. If your complaint is about a colleague, action taken against the colleague will be retained on their file without disclosing your details.</w:t>
      </w:r>
    </w:p>
    <w:p w14:paraId="15B41C79" w14:textId="77777777" w:rsidR="00314ACF" w:rsidRPr="00256491" w:rsidRDefault="00314ACF" w:rsidP="00A1595E"/>
    <w:p w14:paraId="39B51763" w14:textId="02A67411" w:rsidR="00314ACF" w:rsidRPr="00256491" w:rsidRDefault="00314ACF" w:rsidP="00A1595E">
      <w:r w:rsidRPr="00256491">
        <w:t>The information will be retained for as long as the personal files are kept.</w:t>
      </w:r>
    </w:p>
    <w:p w14:paraId="6A099E40" w14:textId="1A9ABEEC" w:rsidR="00256491" w:rsidRDefault="00256491" w:rsidP="00A1595E"/>
    <w:p w14:paraId="3D9B2B37" w14:textId="0702B65B" w:rsidR="00256491" w:rsidRDefault="00256491" w:rsidP="00A1595E">
      <w:r>
        <w:t xml:space="preserve">A central register is </w:t>
      </w:r>
      <w:r w:rsidR="001A6CB9">
        <w:t xml:space="preserve">also </w:t>
      </w:r>
      <w:r>
        <w:t>maintained by the Head of Compliance, Risk and Assurance which records all occurrences of whistle blowing and all allegations of theft, bribery and fraud together with the outcome of the investigation. Incidents are also reported to the Audit and Risk Committee and the Board, and, if appropriate, the Charity Commission.</w:t>
      </w:r>
      <w:r w:rsidRPr="00D21DAB">
        <w:t xml:space="preserve"> </w:t>
      </w:r>
      <w:r>
        <w:t>RNIB has a documented process for Serious Incident Reporting that covers reporting serious incidents to the Charity Commission.</w:t>
      </w:r>
    </w:p>
    <w:p w14:paraId="0E1A6793" w14:textId="15DE55B6" w:rsidR="001A6CB9" w:rsidRDefault="001A6CB9" w:rsidP="00A1595E"/>
    <w:p w14:paraId="447B9383" w14:textId="16D31304" w:rsidR="00E57215" w:rsidRPr="00F03742" w:rsidRDefault="003C4DE8" w:rsidP="00B813BA">
      <w:pPr>
        <w:pStyle w:val="Heading3"/>
      </w:pPr>
      <w:r>
        <w:t>Training and awareness</w:t>
      </w:r>
    </w:p>
    <w:p w14:paraId="0D8AD32E" w14:textId="75A73D2D" w:rsidR="00021A2B" w:rsidRDefault="004D70F0" w:rsidP="00A1595E">
      <w:pPr>
        <w:rPr>
          <w:szCs w:val="28"/>
        </w:rPr>
      </w:pPr>
      <w:r w:rsidRPr="00870F1F">
        <w:t xml:space="preserve">The </w:t>
      </w:r>
      <w:r w:rsidR="0019561B" w:rsidRPr="00870F1F">
        <w:t>w</w:t>
      </w:r>
      <w:r w:rsidRPr="00870F1F">
        <w:t xml:space="preserve">histle </w:t>
      </w:r>
      <w:r w:rsidR="0019561B" w:rsidRPr="00870F1F">
        <w:t>b</w:t>
      </w:r>
      <w:r w:rsidR="00BE5C4A" w:rsidRPr="00870F1F">
        <w:t>low</w:t>
      </w:r>
      <w:r w:rsidR="0019561B" w:rsidRPr="00870F1F">
        <w:t xml:space="preserve">ing policy and this procedure </w:t>
      </w:r>
      <w:r w:rsidR="00995316" w:rsidRPr="00870F1F">
        <w:t xml:space="preserve">needs to </w:t>
      </w:r>
      <w:r w:rsidR="003C4DE8" w:rsidRPr="00870F1F">
        <w:t xml:space="preserve">be </w:t>
      </w:r>
      <w:r w:rsidR="000345B8" w:rsidRPr="00870F1F">
        <w:t xml:space="preserve">clear, </w:t>
      </w:r>
      <w:r w:rsidR="000345B8" w:rsidRPr="00730BDA">
        <w:t>practical and accessible</w:t>
      </w:r>
      <w:r w:rsidR="00115483" w:rsidRPr="00730BDA">
        <w:t xml:space="preserve">, and </w:t>
      </w:r>
      <w:r w:rsidR="00995316" w:rsidRPr="00730BDA">
        <w:t>embedded and understood throughout the organisation</w:t>
      </w:r>
      <w:r w:rsidR="00115483" w:rsidRPr="00730BDA">
        <w:t xml:space="preserve">. </w:t>
      </w:r>
      <w:r w:rsidR="00E57215" w:rsidRPr="00730BDA">
        <w:t xml:space="preserve">Awareness raising is incorporated into the corporate induction </w:t>
      </w:r>
      <w:r w:rsidR="00302817" w:rsidRPr="00730BDA">
        <w:t xml:space="preserve">with </w:t>
      </w:r>
      <w:r w:rsidR="00127DC1" w:rsidRPr="00730BDA">
        <w:t>evidenc</w:t>
      </w:r>
      <w:r w:rsidR="00302817" w:rsidRPr="00730BDA">
        <w:t>e</w:t>
      </w:r>
      <w:r w:rsidR="00127DC1" w:rsidRPr="00730BDA">
        <w:t xml:space="preserve"> </w:t>
      </w:r>
      <w:r w:rsidR="00302817" w:rsidRPr="00730BDA">
        <w:t>that</w:t>
      </w:r>
      <w:r w:rsidR="00FA2EB1" w:rsidRPr="00730BDA">
        <w:t xml:space="preserve"> </w:t>
      </w:r>
      <w:r w:rsidR="00FA2EB1" w:rsidRPr="00870F1F">
        <w:t xml:space="preserve">this policy </w:t>
      </w:r>
      <w:r w:rsidR="00302817" w:rsidRPr="00870F1F">
        <w:t xml:space="preserve">is </w:t>
      </w:r>
      <w:r w:rsidR="00FA2EB1" w:rsidRPr="00870F1F">
        <w:t>explained to all new members of staff during their probationary period</w:t>
      </w:r>
      <w:r w:rsidR="000F5B00" w:rsidRPr="00870F1F">
        <w:t xml:space="preserve">. </w:t>
      </w:r>
      <w:r w:rsidR="00E57215" w:rsidRPr="00870F1F">
        <w:t>This will</w:t>
      </w:r>
      <w:r w:rsidR="008640C9" w:rsidRPr="00870F1F">
        <w:t xml:space="preserve"> </w:t>
      </w:r>
      <w:r w:rsidR="00FD2974" w:rsidRPr="00870F1F">
        <w:t xml:space="preserve">ensure that </w:t>
      </w:r>
      <w:r w:rsidR="00605E01" w:rsidRPr="00870F1F">
        <w:t>individual</w:t>
      </w:r>
      <w:r w:rsidR="00562DE8" w:rsidRPr="00870F1F">
        <w:t>s</w:t>
      </w:r>
      <w:r w:rsidR="00605E01" w:rsidRPr="00870F1F">
        <w:t xml:space="preserve"> are clear regarding </w:t>
      </w:r>
      <w:r w:rsidR="00D051B4" w:rsidRPr="00730BDA">
        <w:t xml:space="preserve">how they </w:t>
      </w:r>
      <w:r w:rsidR="00605E01" w:rsidRPr="00730BDA">
        <w:t>rais</w:t>
      </w:r>
      <w:r w:rsidR="00D051B4" w:rsidRPr="00730BDA">
        <w:t>e</w:t>
      </w:r>
      <w:r w:rsidR="00605E01" w:rsidRPr="00730BDA">
        <w:t xml:space="preserve"> any concern they have</w:t>
      </w:r>
      <w:r w:rsidR="00115483" w:rsidRPr="00730BDA">
        <w:t>.</w:t>
      </w:r>
      <w:r w:rsidR="004A6649" w:rsidRPr="00730BDA">
        <w:t xml:space="preserve"> </w:t>
      </w:r>
      <w:r w:rsidR="00A847F1" w:rsidRPr="00730BDA">
        <w:t xml:space="preserve">Training and support will also </w:t>
      </w:r>
      <w:r w:rsidR="004A6649" w:rsidRPr="00730BDA">
        <w:t xml:space="preserve">be provided </w:t>
      </w:r>
      <w:r w:rsidR="007667A4" w:rsidRPr="00730BDA">
        <w:t xml:space="preserve">to those with whom </w:t>
      </w:r>
      <w:r w:rsidR="00F26BFA" w:rsidRPr="00730BDA">
        <w:t xml:space="preserve">concerns may particularly be raised. </w:t>
      </w:r>
      <w:r w:rsidR="00BD6284" w:rsidRPr="00730BDA">
        <w:t xml:space="preserve">Corporate communications </w:t>
      </w:r>
      <w:r w:rsidR="000D08F9" w:rsidRPr="00730BDA">
        <w:t xml:space="preserve">will ensure ongoing awareness across </w:t>
      </w:r>
      <w:r w:rsidR="003039A9" w:rsidRPr="00730BDA">
        <w:t>RNIB in relation to whistle blowing</w:t>
      </w:r>
      <w:r w:rsidR="0027574B" w:rsidRPr="00730BDA">
        <w:t>, with training progressed as appropriate</w:t>
      </w:r>
      <w:r w:rsidR="00F97037" w:rsidRPr="00730BDA">
        <w:t xml:space="preserve"> to make sure </w:t>
      </w:r>
      <w:r w:rsidR="00D46AA9" w:rsidRPr="00730BDA">
        <w:t xml:space="preserve">responsibilities </w:t>
      </w:r>
      <w:r w:rsidR="004F69C5" w:rsidRPr="00730BDA">
        <w:t>and repor</w:t>
      </w:r>
      <w:r w:rsidR="00E01333" w:rsidRPr="00730BDA">
        <w:t>t</w:t>
      </w:r>
      <w:r w:rsidR="004F69C5" w:rsidRPr="00730BDA">
        <w:t xml:space="preserve">ing options are </w:t>
      </w:r>
      <w:r w:rsidR="00602D04" w:rsidRPr="00730BDA">
        <w:t>clear and</w:t>
      </w:r>
      <w:r w:rsidR="00BC37E2" w:rsidRPr="00730BDA">
        <w:t xml:space="preserve"> linking to </w:t>
      </w:r>
      <w:r w:rsidR="00BC37E2" w:rsidRPr="00870F1F">
        <w:t>other relevant corporate policies</w:t>
      </w:r>
      <w:r w:rsidR="004F69C5" w:rsidRPr="00870F1F">
        <w:t>.</w:t>
      </w:r>
    </w:p>
    <w:p w14:paraId="67EF91CC" w14:textId="77777777" w:rsidR="00021A2B" w:rsidRPr="00256491" w:rsidRDefault="00021A2B" w:rsidP="00314ACF">
      <w:pPr>
        <w:rPr>
          <w:szCs w:val="28"/>
        </w:rPr>
      </w:pPr>
    </w:p>
    <w:p w14:paraId="3A69D1FE" w14:textId="77777777" w:rsidR="00314ACF" w:rsidRDefault="00314ACF" w:rsidP="00314ACF">
      <w:pPr>
        <w:pStyle w:val="Heading3"/>
      </w:pPr>
      <w:r>
        <w:lastRenderedPageBreak/>
        <w:t>Notes</w:t>
      </w:r>
    </w:p>
    <w:p w14:paraId="08A9C655" w14:textId="77777777" w:rsidR="00314ACF" w:rsidRDefault="00314ACF" w:rsidP="00A1595E">
      <w:r w:rsidRPr="00E97CEA">
        <w:t>Unavoidable variations to the timescales set out within this procedure which are due to exceptional circumstances will be notified to you.</w:t>
      </w:r>
    </w:p>
    <w:p w14:paraId="742A622C" w14:textId="77777777" w:rsidR="00314ACF" w:rsidRDefault="00314ACF" w:rsidP="00A1595E"/>
    <w:p w14:paraId="65F00596" w14:textId="765EB32B" w:rsidR="00314ACF" w:rsidRDefault="00314ACF" w:rsidP="00A1595E">
      <w:r w:rsidRPr="00E97CEA">
        <w:t xml:space="preserve">It is preferable that a serious concern is raised responsibly rather than not at all. If you are uncertain about whom to approach with your concerns, you should </w:t>
      </w:r>
      <w:r w:rsidR="008E259F">
        <w:t>speak to</w:t>
      </w:r>
      <w:r w:rsidRPr="00E97CEA">
        <w:t xml:space="preserve"> the </w:t>
      </w:r>
      <w:r w:rsidR="00157BBE">
        <w:t xml:space="preserve">Head of Compliance, Risk and </w:t>
      </w:r>
      <w:r w:rsidR="00C418F7">
        <w:t>Assurance</w:t>
      </w:r>
      <w:r w:rsidR="00351290">
        <w:t xml:space="preserve"> or</w:t>
      </w:r>
      <w:r w:rsidR="00C418F7">
        <w:t xml:space="preserve"> the </w:t>
      </w:r>
      <w:r w:rsidR="0069109B">
        <w:t>CFO</w:t>
      </w:r>
      <w:r w:rsidR="00351290">
        <w:t>, or seek support from HR</w:t>
      </w:r>
      <w:r w:rsidRPr="00E97CEA">
        <w:t>.</w:t>
      </w:r>
      <w:bookmarkStart w:id="8" w:name="_Toc257025544"/>
    </w:p>
    <w:p w14:paraId="66278724" w14:textId="77777777" w:rsidR="00D5682D" w:rsidRDefault="00D5682D" w:rsidP="00314ACF"/>
    <w:p w14:paraId="441345B3" w14:textId="4CBEDA64" w:rsidR="00314ACF" w:rsidRPr="007C035F" w:rsidRDefault="00314ACF" w:rsidP="00314ACF">
      <w:pPr>
        <w:sectPr w:rsidR="00314ACF" w:rsidRPr="007C035F" w:rsidSect="007E3FF5">
          <w:pgSz w:w="11906" w:h="16838" w:code="9"/>
          <w:pgMar w:top="1135" w:right="1440" w:bottom="1136" w:left="1440" w:header="0" w:footer="0" w:gutter="0"/>
          <w:cols w:space="708"/>
          <w:titlePg/>
          <w:docGrid w:linePitch="381"/>
        </w:sectPr>
      </w:pPr>
    </w:p>
    <w:p w14:paraId="3265C7AF" w14:textId="77777777" w:rsidR="00314ACF" w:rsidRDefault="00314ACF" w:rsidP="00B5205F">
      <w:pPr>
        <w:pStyle w:val="Heading2"/>
        <w:rPr>
          <w:lang w:val="en-US" w:eastAsia="en-US"/>
        </w:rPr>
      </w:pPr>
      <w:bookmarkStart w:id="9" w:name="_Toc116979383"/>
      <w:bookmarkEnd w:id="8"/>
      <w:r>
        <w:rPr>
          <w:lang w:val="en-US" w:eastAsia="en-US"/>
        </w:rPr>
        <w:lastRenderedPageBreak/>
        <w:t>Appendix 2 – Reporting Form</w:t>
      </w:r>
      <w:bookmarkEnd w:id="9"/>
    </w:p>
    <w:p w14:paraId="05AA4E62" w14:textId="77777777" w:rsidR="00314ACF" w:rsidRDefault="00314ACF" w:rsidP="00314ACF">
      <w:pPr>
        <w:ind w:right="-29"/>
        <w:rPr>
          <w:szCs w:val="28"/>
          <w:lang w:val="en-US" w:eastAsia="en-US"/>
        </w:rPr>
      </w:pPr>
    </w:p>
    <w:p w14:paraId="29AA6C29" w14:textId="77777777" w:rsidR="00314ACF" w:rsidRDefault="00314ACF" w:rsidP="00314ACF">
      <w:pPr>
        <w:tabs>
          <w:tab w:val="left" w:pos="2340"/>
        </w:tabs>
        <w:rPr>
          <w:szCs w:val="28"/>
        </w:rPr>
      </w:pPr>
    </w:p>
    <w:p w14:paraId="09B2E8C3" w14:textId="77777777" w:rsidR="00314ACF" w:rsidRPr="002D0A9F" w:rsidRDefault="00314ACF" w:rsidP="002D0A9F">
      <w:pPr>
        <w:rPr>
          <w:b/>
          <w:bCs/>
        </w:rPr>
      </w:pPr>
      <w:r w:rsidRPr="002D0A9F">
        <w:rPr>
          <w:b/>
          <w:bCs/>
        </w:rPr>
        <w:t>Confidential</w:t>
      </w:r>
    </w:p>
    <w:p w14:paraId="2F9842B4" w14:textId="77777777" w:rsidR="00314ACF" w:rsidRPr="002D0A9F" w:rsidRDefault="00314ACF" w:rsidP="002D0A9F">
      <w:pPr>
        <w:rPr>
          <w:b/>
          <w:bCs/>
        </w:rPr>
      </w:pPr>
    </w:p>
    <w:p w14:paraId="7F43C043" w14:textId="77777777" w:rsidR="00314ACF" w:rsidRPr="002D0A9F" w:rsidRDefault="00314ACF" w:rsidP="002D0A9F">
      <w:pPr>
        <w:rPr>
          <w:b/>
          <w:bCs/>
        </w:rPr>
      </w:pPr>
      <w:r w:rsidRPr="002D0A9F">
        <w:rPr>
          <w:b/>
          <w:bCs/>
        </w:rPr>
        <w:t>Whistle Blowing Policy Reporting Form</w:t>
      </w:r>
    </w:p>
    <w:p w14:paraId="6533D87A" w14:textId="77777777" w:rsidR="00314ACF" w:rsidRDefault="00314ACF" w:rsidP="00314ACF"/>
    <w:p w14:paraId="1104B031" w14:textId="77777777" w:rsidR="00314ACF" w:rsidRDefault="00314ACF" w:rsidP="0038669D">
      <w:r>
        <w:t>Name*</w:t>
      </w:r>
    </w:p>
    <w:p w14:paraId="7BE8028B" w14:textId="77777777" w:rsidR="00314ACF" w:rsidRDefault="00314ACF" w:rsidP="0038669D"/>
    <w:p w14:paraId="0EB677EC" w14:textId="77777777" w:rsidR="00314ACF" w:rsidRDefault="00314ACF" w:rsidP="0038669D">
      <w:r>
        <w:t>Date</w:t>
      </w:r>
    </w:p>
    <w:p w14:paraId="09236218" w14:textId="77777777" w:rsidR="00314ACF" w:rsidRDefault="00314ACF" w:rsidP="0038669D"/>
    <w:p w14:paraId="2D76DF87" w14:textId="77777777" w:rsidR="00314ACF" w:rsidRDefault="00314ACF" w:rsidP="0038669D">
      <w:r>
        <w:t>Job Title*</w:t>
      </w:r>
    </w:p>
    <w:p w14:paraId="446A0959" w14:textId="77777777" w:rsidR="00314ACF" w:rsidRDefault="00314ACF" w:rsidP="0038669D"/>
    <w:p w14:paraId="32F563DD" w14:textId="77777777" w:rsidR="00314ACF" w:rsidRDefault="00314ACF" w:rsidP="0038669D">
      <w:r>
        <w:t>Location*</w:t>
      </w:r>
    </w:p>
    <w:p w14:paraId="0B04E889" w14:textId="77777777" w:rsidR="00314ACF" w:rsidRDefault="00314ACF" w:rsidP="0038669D"/>
    <w:p w14:paraId="58290F40" w14:textId="05730E86" w:rsidR="00E86F25" w:rsidRDefault="00314ACF" w:rsidP="0038669D">
      <w:r>
        <w:t>I want to make a disclosure that I believe is in the public interest in relation to</w:t>
      </w:r>
      <w:r w:rsidR="00E86F25">
        <w:t xml:space="preserve"> (please provide as much detail as possible about the disclosure you are making):</w:t>
      </w:r>
    </w:p>
    <w:p w14:paraId="56597BAD" w14:textId="617B7449" w:rsidR="00314ACF" w:rsidRDefault="00314ACF" w:rsidP="0038669D"/>
    <w:p w14:paraId="41EA869F" w14:textId="77777777" w:rsidR="00314ACF" w:rsidRDefault="00314ACF" w:rsidP="0038669D"/>
    <w:p w14:paraId="5D3B5561" w14:textId="77777777" w:rsidR="00314ACF" w:rsidRDefault="00314ACF" w:rsidP="0038669D"/>
    <w:p w14:paraId="48475F5A" w14:textId="77777777" w:rsidR="00314ACF" w:rsidRDefault="00314ACF" w:rsidP="0038669D"/>
    <w:p w14:paraId="7521D5DC" w14:textId="228BECA5" w:rsidR="00314ACF" w:rsidRDefault="00314ACF" w:rsidP="0038669D"/>
    <w:p w14:paraId="6D023F5E" w14:textId="0A45F9A7" w:rsidR="00E86F25" w:rsidRDefault="00E86F25" w:rsidP="0038669D"/>
    <w:p w14:paraId="398742ED" w14:textId="151F4DF9" w:rsidR="00E86F25" w:rsidRDefault="00E86F25" w:rsidP="0038669D"/>
    <w:p w14:paraId="6CFF150F" w14:textId="10D7C4DB" w:rsidR="00E86F25" w:rsidRDefault="00E86F25" w:rsidP="0038669D"/>
    <w:p w14:paraId="40A7C852" w14:textId="7FBCC58E" w:rsidR="00E86F25" w:rsidRDefault="00E86F25" w:rsidP="0038669D"/>
    <w:p w14:paraId="07F3DBA4" w14:textId="313DCA37" w:rsidR="00E86F25" w:rsidRDefault="00E86F25" w:rsidP="0038669D"/>
    <w:p w14:paraId="2A837D31" w14:textId="11669925" w:rsidR="00E86F25" w:rsidRDefault="00E86F25" w:rsidP="0038669D"/>
    <w:p w14:paraId="280DD9D7" w14:textId="366AC5D4" w:rsidR="00E86F25" w:rsidRDefault="00E86F25" w:rsidP="0038669D"/>
    <w:p w14:paraId="39341CC0" w14:textId="1F3FB736" w:rsidR="00E86F25" w:rsidRDefault="00E86F25" w:rsidP="0038669D"/>
    <w:p w14:paraId="2E1654C8" w14:textId="2C352FF4" w:rsidR="00314ACF" w:rsidRDefault="00E86F25" w:rsidP="0038669D">
      <w:r>
        <w:t>The following qualifying disclosure is applicable in this instance (p</w:t>
      </w:r>
      <w:r w:rsidR="00314ACF">
        <w:t>lease delete as appropriate</w:t>
      </w:r>
      <w:r>
        <w:t>)</w:t>
      </w:r>
      <w:r w:rsidR="00314ACF">
        <w:t>:</w:t>
      </w:r>
    </w:p>
    <w:p w14:paraId="29BF39E0" w14:textId="77777777" w:rsidR="00314ACF" w:rsidRDefault="00314ACF" w:rsidP="0038669D"/>
    <w:p w14:paraId="281C0936" w14:textId="77777777" w:rsidR="00314ACF" w:rsidRDefault="00314ACF" w:rsidP="0038669D">
      <w:r>
        <w:t>A criminal offence – Yes/No</w:t>
      </w:r>
    </w:p>
    <w:p w14:paraId="569A375B" w14:textId="77777777" w:rsidR="00314ACF" w:rsidRDefault="00314ACF" w:rsidP="0038669D"/>
    <w:p w14:paraId="754A769F" w14:textId="77777777" w:rsidR="00314ACF" w:rsidRDefault="00314ACF" w:rsidP="0038669D">
      <w:r>
        <w:t>The breach of a legal obligation – Yes/No</w:t>
      </w:r>
    </w:p>
    <w:p w14:paraId="44B5A66D" w14:textId="77777777" w:rsidR="00314ACF" w:rsidRDefault="00314ACF" w:rsidP="0038669D"/>
    <w:p w14:paraId="07BE7666" w14:textId="77777777" w:rsidR="00314ACF" w:rsidRDefault="00314ACF" w:rsidP="0038669D">
      <w:r>
        <w:t>A miscarriage of justice – Yes/No</w:t>
      </w:r>
    </w:p>
    <w:p w14:paraId="30D0CF84" w14:textId="77777777" w:rsidR="00314ACF" w:rsidRDefault="00314ACF" w:rsidP="0038669D"/>
    <w:p w14:paraId="55B5D817" w14:textId="77777777" w:rsidR="00314ACF" w:rsidRDefault="00314ACF" w:rsidP="0038669D">
      <w:r>
        <w:t>A danger to health and safety of an individual – Yes/No</w:t>
      </w:r>
    </w:p>
    <w:p w14:paraId="3C2FBBBA" w14:textId="77777777" w:rsidR="00314ACF" w:rsidRDefault="00314ACF" w:rsidP="0038669D"/>
    <w:p w14:paraId="0E41B274" w14:textId="77777777" w:rsidR="00314ACF" w:rsidRDefault="00314ACF" w:rsidP="0038669D">
      <w:r>
        <w:lastRenderedPageBreak/>
        <w:t>Damage to the environment – Yes/No</w:t>
      </w:r>
    </w:p>
    <w:p w14:paraId="0967C47E" w14:textId="77777777" w:rsidR="00314ACF" w:rsidRDefault="00314ACF" w:rsidP="0038669D"/>
    <w:p w14:paraId="6CE9B9A9" w14:textId="77777777" w:rsidR="00314ACF" w:rsidRDefault="00314ACF" w:rsidP="0038669D">
      <w:r>
        <w:t>Deliberate attempt to conceal any of the above – Yes/No</w:t>
      </w:r>
    </w:p>
    <w:p w14:paraId="5D8488D2" w14:textId="77777777" w:rsidR="00314ACF" w:rsidRDefault="00314ACF" w:rsidP="0038669D"/>
    <w:p w14:paraId="5794FF49" w14:textId="0A12650C" w:rsidR="00E86F25" w:rsidRDefault="00E86F25" w:rsidP="0038669D"/>
    <w:p w14:paraId="7EBB2272" w14:textId="77777777" w:rsidR="00E86F25" w:rsidRDefault="00E86F25" w:rsidP="0038669D"/>
    <w:p w14:paraId="4DBCBF6A" w14:textId="77777777" w:rsidR="00314ACF" w:rsidRDefault="00314ACF" w:rsidP="0038669D"/>
    <w:p w14:paraId="5D0832FA" w14:textId="609257FC" w:rsidR="00182D13" w:rsidRDefault="00314ACF" w:rsidP="0038669D">
      <w:r>
        <w:t>*N.B – If you do not wish to provide your details please leave blank.</w:t>
      </w:r>
    </w:p>
    <w:p w14:paraId="69465B60" w14:textId="77777777" w:rsidR="00182D13" w:rsidRDefault="00182D13">
      <w:r>
        <w:br w:type="page"/>
      </w:r>
    </w:p>
    <w:p w14:paraId="6C86EE5F" w14:textId="5E5B8312" w:rsidR="00BF44AF" w:rsidRPr="00680051" w:rsidRDefault="00BF44AF" w:rsidP="00680051">
      <w:pPr>
        <w:pStyle w:val="Heading2"/>
      </w:pPr>
      <w:bookmarkStart w:id="10" w:name="_Toc116979384"/>
      <w:r w:rsidRPr="00680051">
        <w:lastRenderedPageBreak/>
        <w:t xml:space="preserve">Appendix </w:t>
      </w:r>
      <w:r w:rsidR="005502C6" w:rsidRPr="00680051">
        <w:t>3</w:t>
      </w:r>
      <w:r w:rsidRPr="00680051">
        <w:t xml:space="preserve"> – Contact details for reporting options</w:t>
      </w:r>
      <w:bookmarkEnd w:id="10"/>
    </w:p>
    <w:p w14:paraId="0F73B03F" w14:textId="77777777" w:rsidR="00BF44AF" w:rsidRDefault="00BF44AF" w:rsidP="00BF44AF"/>
    <w:p w14:paraId="643D0C91" w14:textId="77777777" w:rsidR="00BF44AF" w:rsidRPr="00CE1C22" w:rsidRDefault="00BF44AF" w:rsidP="0038669D">
      <w:r>
        <w:t>Contact details for reporting options other than in the first instance reporting to your line manager are as follows:</w:t>
      </w:r>
    </w:p>
    <w:p w14:paraId="151812E9" w14:textId="77777777" w:rsidR="00BF44AF" w:rsidRDefault="00BF44AF" w:rsidP="00BF44AF"/>
    <w:p w14:paraId="579A2E43" w14:textId="77777777" w:rsidR="00BF44AF" w:rsidRPr="00F15664" w:rsidRDefault="00BF44AF" w:rsidP="00683E2B">
      <w:pPr>
        <w:pStyle w:val="Heading3"/>
      </w:pPr>
      <w:r w:rsidRPr="00F15664">
        <w:t>Main contacts</w:t>
      </w:r>
    </w:p>
    <w:p w14:paraId="50EDB454" w14:textId="77777777" w:rsidR="00BF44AF" w:rsidRDefault="00BF44AF" w:rsidP="0038669D">
      <w:r>
        <w:t>Mark Jordan, Head of Compliance, Risk and Assurance</w:t>
      </w:r>
    </w:p>
    <w:p w14:paraId="4A2BDB3F" w14:textId="77777777" w:rsidR="00BF44AF" w:rsidRDefault="00BF44AF" w:rsidP="0038669D">
      <w:r>
        <w:t xml:space="preserve">Phone 07874 395797 or email </w:t>
      </w:r>
      <w:hyperlink r:id="rId23" w:history="1">
        <w:r w:rsidRPr="00181FFC">
          <w:rPr>
            <w:rStyle w:val="Hyperlink"/>
          </w:rPr>
          <w:t>mark.jordan@rnib.org.uk</w:t>
        </w:r>
      </w:hyperlink>
    </w:p>
    <w:p w14:paraId="0F86ECD6" w14:textId="77777777" w:rsidR="00BF44AF" w:rsidRDefault="00BF44AF" w:rsidP="0038669D">
      <w:r>
        <w:t>Or write to:</w:t>
      </w:r>
    </w:p>
    <w:p w14:paraId="46388544" w14:textId="77777777" w:rsidR="00BF44AF" w:rsidRDefault="00BF44AF" w:rsidP="0038669D">
      <w:r>
        <w:t>Mark Jordan</w:t>
      </w:r>
    </w:p>
    <w:p w14:paraId="015D4C09" w14:textId="77777777" w:rsidR="00BF44AF" w:rsidRDefault="00BF44AF" w:rsidP="0038669D">
      <w:r>
        <w:t>Head of Compliance, Risk and Assurance</w:t>
      </w:r>
    </w:p>
    <w:p w14:paraId="733AAFF0" w14:textId="77777777" w:rsidR="00BF44AF" w:rsidRDefault="00BF44AF" w:rsidP="0038669D">
      <w:r>
        <w:t>RNIB</w:t>
      </w:r>
    </w:p>
    <w:p w14:paraId="2D7C6CA5" w14:textId="148424A3" w:rsidR="00BF44AF" w:rsidRDefault="008B43BB" w:rsidP="0038669D">
      <w:pPr>
        <w:rPr>
          <w:szCs w:val="28"/>
        </w:rPr>
      </w:pPr>
      <w:r>
        <w:rPr>
          <w:szCs w:val="28"/>
        </w:rPr>
        <w:t>Northminster</w:t>
      </w:r>
      <w:r w:rsidR="00BF44AF">
        <w:rPr>
          <w:szCs w:val="28"/>
        </w:rPr>
        <w:t xml:space="preserve"> House</w:t>
      </w:r>
    </w:p>
    <w:p w14:paraId="1960CEE2" w14:textId="39825A17" w:rsidR="00BF44AF" w:rsidRPr="00011FF7" w:rsidRDefault="00BF44AF" w:rsidP="0038669D">
      <w:r>
        <w:rPr>
          <w:szCs w:val="28"/>
        </w:rPr>
        <w:t>Peterborough PE1 1</w:t>
      </w:r>
      <w:r w:rsidR="00452205">
        <w:rPr>
          <w:szCs w:val="28"/>
        </w:rPr>
        <w:t>Y</w:t>
      </w:r>
      <w:r>
        <w:rPr>
          <w:szCs w:val="28"/>
        </w:rPr>
        <w:t>N</w:t>
      </w:r>
    </w:p>
    <w:p w14:paraId="31ED7EE2" w14:textId="6521B05A" w:rsidR="00BF44AF" w:rsidRDefault="00BF44AF" w:rsidP="0038669D">
      <w:r>
        <w:t xml:space="preserve">Stuart Fox, </w:t>
      </w:r>
      <w:r w:rsidR="002D1571">
        <w:t>Chief Financial Officer</w:t>
      </w:r>
      <w:r w:rsidR="00A227F9">
        <w:t xml:space="preserve"> </w:t>
      </w:r>
    </w:p>
    <w:p w14:paraId="7F296237" w14:textId="507EC98D" w:rsidR="00BF44AF" w:rsidRDefault="00BF44AF" w:rsidP="0038669D">
      <w:r>
        <w:t xml:space="preserve">Phone </w:t>
      </w:r>
      <w:r w:rsidR="24C6BD4B" w:rsidRPr="7EF64FC1">
        <w:rPr>
          <w:rFonts w:eastAsia="Arial" w:cs="Arial"/>
          <w:szCs w:val="28"/>
        </w:rPr>
        <w:t>020 8175 1420</w:t>
      </w:r>
      <w:r>
        <w:t xml:space="preserve"> or email </w:t>
      </w:r>
      <w:hyperlink r:id="rId24">
        <w:r w:rsidRPr="7EF64FC1">
          <w:rPr>
            <w:rStyle w:val="Hyperlink"/>
          </w:rPr>
          <w:t>stuart.fox@rnib.org.uk</w:t>
        </w:r>
      </w:hyperlink>
    </w:p>
    <w:p w14:paraId="71A9C812" w14:textId="77777777" w:rsidR="00BF44AF" w:rsidRDefault="00BF44AF" w:rsidP="0038669D">
      <w:r>
        <w:t>Or write to:</w:t>
      </w:r>
    </w:p>
    <w:p w14:paraId="196D508E" w14:textId="77777777" w:rsidR="00BF44AF" w:rsidRDefault="00BF44AF" w:rsidP="0038669D">
      <w:r>
        <w:t>Stuart Fox</w:t>
      </w:r>
    </w:p>
    <w:p w14:paraId="11B80E5D" w14:textId="52FE0254" w:rsidR="00BF44AF" w:rsidRDefault="007179DF" w:rsidP="0038669D">
      <w:r>
        <w:t>Chief Financial Officer</w:t>
      </w:r>
    </w:p>
    <w:p w14:paraId="5D0BB0CB" w14:textId="77777777" w:rsidR="00BF44AF" w:rsidRDefault="00BF44AF" w:rsidP="0038669D">
      <w:r>
        <w:t>RNIB</w:t>
      </w:r>
    </w:p>
    <w:p w14:paraId="248A3FA1" w14:textId="77777777" w:rsidR="00BF44AF" w:rsidRDefault="00BF44AF" w:rsidP="0038669D">
      <w:r>
        <w:t>105 Judd St</w:t>
      </w:r>
    </w:p>
    <w:p w14:paraId="66B7BBD5" w14:textId="77777777" w:rsidR="00BF44AF" w:rsidRDefault="00BF44AF" w:rsidP="0038669D">
      <w:r>
        <w:t>London WC1H 9NE</w:t>
      </w:r>
    </w:p>
    <w:p w14:paraId="31ADCAFF" w14:textId="77777777" w:rsidR="00BF44AF" w:rsidRDefault="00BF44AF" w:rsidP="00BF44AF"/>
    <w:p w14:paraId="735172B3" w14:textId="2198FA65" w:rsidR="00BF44AF" w:rsidRPr="00FB3515" w:rsidRDefault="00BF44AF" w:rsidP="00683E2B">
      <w:pPr>
        <w:pStyle w:val="Heading3"/>
      </w:pPr>
      <w:r w:rsidRPr="00FB3515">
        <w:t>ELT contacts</w:t>
      </w:r>
      <w:r>
        <w:t xml:space="preserve"> (in addition to Stuart Fox, </w:t>
      </w:r>
      <w:r w:rsidR="007179DF">
        <w:t>CFO</w:t>
      </w:r>
      <w:r>
        <w:t>)</w:t>
      </w:r>
    </w:p>
    <w:p w14:paraId="16AA239B" w14:textId="77777777" w:rsidR="00BF44AF" w:rsidRDefault="00BF44AF" w:rsidP="0038669D">
      <w:r>
        <w:t>Matt Stringer, Chief Executive</w:t>
      </w:r>
    </w:p>
    <w:p w14:paraId="1824BE6A" w14:textId="77777777" w:rsidR="00BF44AF" w:rsidRDefault="00BF44AF" w:rsidP="0038669D">
      <w:r>
        <w:t xml:space="preserve">Email </w:t>
      </w:r>
      <w:hyperlink r:id="rId25" w:history="1">
        <w:r w:rsidRPr="00D769CC">
          <w:rPr>
            <w:rStyle w:val="Hyperlink"/>
          </w:rPr>
          <w:t>matt.stringer@rnib.org.uk</w:t>
        </w:r>
      </w:hyperlink>
    </w:p>
    <w:p w14:paraId="54A99876" w14:textId="7BBFC1A9" w:rsidR="00BF44AF" w:rsidRDefault="00BF44AF" w:rsidP="0038669D">
      <w:pPr>
        <w:rPr>
          <w:lang w:val="en"/>
        </w:rPr>
      </w:pPr>
      <w:r>
        <w:rPr>
          <w:lang w:val="en"/>
        </w:rPr>
        <w:t xml:space="preserve">David Clarke, </w:t>
      </w:r>
      <w:r w:rsidR="00E57F28">
        <w:rPr>
          <w:lang w:val="en"/>
        </w:rPr>
        <w:t>Chief Operating Officer</w:t>
      </w:r>
    </w:p>
    <w:p w14:paraId="094ACA4D" w14:textId="77777777" w:rsidR="00BF44AF" w:rsidRDefault="00BF44AF" w:rsidP="0038669D">
      <w:pPr>
        <w:rPr>
          <w:lang w:val="en"/>
        </w:rPr>
      </w:pPr>
      <w:r>
        <w:rPr>
          <w:lang w:val="en"/>
        </w:rPr>
        <w:t xml:space="preserve">Email </w:t>
      </w:r>
      <w:hyperlink r:id="rId26" w:history="1">
        <w:r w:rsidRPr="00D769CC">
          <w:rPr>
            <w:rStyle w:val="Hyperlink"/>
            <w:lang w:val="en"/>
          </w:rPr>
          <w:t>david.clarke@rnib.org.uk</w:t>
        </w:r>
      </w:hyperlink>
    </w:p>
    <w:p w14:paraId="57B8BAA3" w14:textId="06755FF7" w:rsidR="002B60A4" w:rsidRDefault="00DF4DAF" w:rsidP="0038669D">
      <w:pPr>
        <w:rPr>
          <w:rFonts w:eastAsia="Arial"/>
        </w:rPr>
      </w:pPr>
      <w:r>
        <w:rPr>
          <w:rFonts w:eastAsia="Arial"/>
        </w:rPr>
        <w:t>Chris Jarrett, Chief Income and Engagement Officer</w:t>
      </w:r>
    </w:p>
    <w:p w14:paraId="42E0E8A9" w14:textId="71BBAE8E" w:rsidR="005B6265" w:rsidRDefault="00E57F28" w:rsidP="0038669D">
      <w:pPr>
        <w:rPr>
          <w:rFonts w:eastAsia="Arial"/>
        </w:rPr>
      </w:pPr>
      <w:r>
        <w:rPr>
          <w:rFonts w:eastAsia="Arial"/>
        </w:rPr>
        <w:t xml:space="preserve">Email </w:t>
      </w:r>
      <w:hyperlink r:id="rId27" w:history="1">
        <w:r w:rsidRPr="005234CA">
          <w:rPr>
            <w:rStyle w:val="Hyperlink"/>
            <w:rFonts w:eastAsia="Arial"/>
          </w:rPr>
          <w:t>chris.jarrett@rnib.org.uk</w:t>
        </w:r>
      </w:hyperlink>
    </w:p>
    <w:p w14:paraId="7E12B20E" w14:textId="0166E16D" w:rsidR="005B6265" w:rsidRDefault="00BE6B63" w:rsidP="0038669D">
      <w:pPr>
        <w:rPr>
          <w:rFonts w:eastAsia="Arial"/>
        </w:rPr>
      </w:pPr>
      <w:r>
        <w:rPr>
          <w:rFonts w:eastAsia="Arial"/>
        </w:rPr>
        <w:t>Vivienne Francis, Chief Social Change Officer</w:t>
      </w:r>
    </w:p>
    <w:p w14:paraId="62E2BFC7" w14:textId="68F019B9" w:rsidR="00BE6B63" w:rsidRDefault="00BE6B63" w:rsidP="0038669D">
      <w:pPr>
        <w:rPr>
          <w:rFonts w:eastAsia="Arial"/>
        </w:rPr>
      </w:pPr>
      <w:r>
        <w:rPr>
          <w:rFonts w:eastAsia="Arial"/>
        </w:rPr>
        <w:t xml:space="preserve">Email </w:t>
      </w:r>
      <w:hyperlink r:id="rId28" w:history="1">
        <w:r w:rsidRPr="005234CA">
          <w:rPr>
            <w:rStyle w:val="Hyperlink"/>
            <w:rFonts w:eastAsia="Arial"/>
          </w:rPr>
          <w:t>vivienne.francis@rnib.org.uk</w:t>
        </w:r>
      </w:hyperlink>
    </w:p>
    <w:p w14:paraId="5F69B000" w14:textId="108CB032" w:rsidR="00BE6B63" w:rsidRDefault="00B14A91" w:rsidP="0038669D">
      <w:pPr>
        <w:rPr>
          <w:rFonts w:eastAsia="Arial"/>
        </w:rPr>
      </w:pPr>
      <w:r>
        <w:rPr>
          <w:rFonts w:eastAsia="Arial"/>
        </w:rPr>
        <w:t xml:space="preserve">Kerry Eldridge, </w:t>
      </w:r>
      <w:r w:rsidR="00D04FC8">
        <w:rPr>
          <w:rFonts w:eastAsia="Arial"/>
        </w:rPr>
        <w:t>Chief People Officer</w:t>
      </w:r>
    </w:p>
    <w:p w14:paraId="0A8ABCB7" w14:textId="2FECE511" w:rsidR="002B60A4" w:rsidRDefault="00B14A91" w:rsidP="0038669D">
      <w:pPr>
        <w:rPr>
          <w:rFonts w:eastAsia="Arial"/>
        </w:rPr>
      </w:pPr>
      <w:r>
        <w:rPr>
          <w:rFonts w:eastAsia="Arial"/>
        </w:rPr>
        <w:t xml:space="preserve">Email </w:t>
      </w:r>
      <w:hyperlink r:id="rId29" w:history="1">
        <w:r w:rsidRPr="005234CA">
          <w:rPr>
            <w:rStyle w:val="Hyperlink"/>
            <w:rFonts w:eastAsia="Arial"/>
          </w:rPr>
          <w:t>kerry.eldridge@rnib.org.uk</w:t>
        </w:r>
      </w:hyperlink>
    </w:p>
    <w:p w14:paraId="5322700D" w14:textId="77777777" w:rsidR="00B14A91" w:rsidRDefault="00B14A91" w:rsidP="0038669D">
      <w:pPr>
        <w:rPr>
          <w:rFonts w:eastAsia="Arial"/>
        </w:rPr>
      </w:pPr>
    </w:p>
    <w:p w14:paraId="25F51646" w14:textId="77777777" w:rsidR="00B14A91" w:rsidRDefault="00B14A91" w:rsidP="00790E1A">
      <w:pPr>
        <w:rPr>
          <w:rFonts w:eastAsia="Arial"/>
        </w:rPr>
      </w:pPr>
    </w:p>
    <w:p w14:paraId="34E5F2BE" w14:textId="438D7CAF" w:rsidR="00790E1A" w:rsidRDefault="00790E1A" w:rsidP="00790E1A">
      <w:pPr>
        <w:rPr>
          <w:rFonts w:eastAsia="Arial"/>
        </w:rPr>
      </w:pPr>
      <w:r>
        <w:rPr>
          <w:rFonts w:eastAsia="Arial"/>
        </w:rPr>
        <w:t>(Table; 9 rows, 1 column)</w:t>
      </w:r>
    </w:p>
    <w:tbl>
      <w:tblPr>
        <w:tblStyle w:val="TableGrid"/>
        <w:tblW w:w="4890" w:type="pct"/>
        <w:tblLook w:val="04A0" w:firstRow="1" w:lastRow="0" w:firstColumn="1" w:lastColumn="0" w:noHBand="0" w:noVBand="1"/>
        <w:tblDescription w:val="This table has nine rows and only one column."/>
      </w:tblPr>
      <w:tblGrid>
        <w:gridCol w:w="8818"/>
      </w:tblGrid>
      <w:tr w:rsidR="00790E1A" w14:paraId="75B43A67"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749E3DC2" w14:textId="309FA0BA" w:rsidR="00790E1A" w:rsidRDefault="00790E1A">
            <w:pPr>
              <w:rPr>
                <w:rFonts w:cs="Arial"/>
              </w:rPr>
            </w:pPr>
            <w:bookmarkStart w:id="11" w:name="ss1"/>
            <w:bookmarkEnd w:id="11"/>
            <w:r>
              <w:rPr>
                <w:rFonts w:cs="Arial"/>
              </w:rPr>
              <w:t xml:space="preserve">1. </w:t>
            </w:r>
            <w:r>
              <w:rPr>
                <w:rFonts w:cs="Arial"/>
                <w:b/>
              </w:rPr>
              <w:t>Document title:</w:t>
            </w:r>
            <w:r>
              <w:rPr>
                <w:rFonts w:cs="Arial"/>
              </w:rPr>
              <w:t xml:space="preserve"> Whistle Blowing Policy</w:t>
            </w:r>
          </w:p>
        </w:tc>
      </w:tr>
      <w:tr w:rsidR="00790E1A" w14:paraId="6A91962A"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1E31763C" w14:textId="40C07DAD" w:rsidR="00790E1A" w:rsidRDefault="00790E1A">
            <w:pPr>
              <w:rPr>
                <w:rFonts w:cs="Arial"/>
              </w:rPr>
            </w:pPr>
            <w:r>
              <w:rPr>
                <w:rFonts w:cs="Arial"/>
              </w:rPr>
              <w:t xml:space="preserve">2. </w:t>
            </w:r>
            <w:r>
              <w:rPr>
                <w:rFonts w:cs="Arial"/>
                <w:b/>
              </w:rPr>
              <w:t>Document o</w:t>
            </w:r>
            <w:r>
              <w:rPr>
                <w:rFonts w:cs="Arial"/>
                <w:b/>
                <w:bCs/>
              </w:rPr>
              <w:t>wner:</w:t>
            </w:r>
            <w:r w:rsidRPr="00623B17">
              <w:rPr>
                <w:rFonts w:cs="Arial"/>
                <w:bCs/>
              </w:rPr>
              <w:t xml:space="preserve"> </w:t>
            </w:r>
            <w:r w:rsidR="00115704" w:rsidRPr="00623B17">
              <w:rPr>
                <w:rFonts w:cs="Arial"/>
                <w:bCs/>
              </w:rPr>
              <w:t>Head of Compliance, Risk &amp; Assurance</w:t>
            </w:r>
          </w:p>
        </w:tc>
      </w:tr>
      <w:tr w:rsidR="00790E1A" w14:paraId="5D6CC6C6"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6E3AB633" w14:textId="77777777" w:rsidR="00790E1A" w:rsidRDefault="00790E1A">
            <w:pPr>
              <w:rPr>
                <w:rFonts w:cs="Arial"/>
              </w:rPr>
            </w:pPr>
            <w:r>
              <w:rPr>
                <w:rFonts w:cs="Arial"/>
              </w:rPr>
              <w:t xml:space="preserve">3 </w:t>
            </w:r>
            <w:r>
              <w:rPr>
                <w:rFonts w:cs="Arial"/>
                <w:b/>
              </w:rPr>
              <w:t>Originally approved by:</w:t>
            </w:r>
            <w:r>
              <w:rPr>
                <w:rFonts w:cs="Arial"/>
              </w:rPr>
              <w:t xml:space="preserve"> Board of Trustees</w:t>
            </w:r>
          </w:p>
        </w:tc>
      </w:tr>
      <w:tr w:rsidR="00790E1A" w14:paraId="2F5FB6AA"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31128AB3" w14:textId="77777777" w:rsidR="00790E1A" w:rsidRDefault="00790E1A">
            <w:pPr>
              <w:rPr>
                <w:rFonts w:cs="Arial"/>
              </w:rPr>
            </w:pPr>
            <w:r>
              <w:rPr>
                <w:rFonts w:cs="Arial"/>
              </w:rPr>
              <w:t xml:space="preserve">4. </w:t>
            </w:r>
            <w:r>
              <w:rPr>
                <w:rFonts w:cs="Arial"/>
                <w:b/>
              </w:rPr>
              <w:t>Originally approved on:</w:t>
            </w:r>
            <w:r>
              <w:rPr>
                <w:rFonts w:cs="Arial"/>
              </w:rPr>
              <w:t xml:space="preserve"> 13 February 2020</w:t>
            </w:r>
          </w:p>
        </w:tc>
      </w:tr>
      <w:tr w:rsidR="00790E1A" w14:paraId="4E92447E"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05EF7619" w14:textId="58F3C9DA" w:rsidR="00790E1A" w:rsidRDefault="00790E1A">
            <w:pPr>
              <w:rPr>
                <w:rFonts w:cs="Arial"/>
              </w:rPr>
            </w:pPr>
            <w:r>
              <w:rPr>
                <w:rFonts w:cs="Arial"/>
              </w:rPr>
              <w:lastRenderedPageBreak/>
              <w:t xml:space="preserve">5. </w:t>
            </w:r>
            <w:r>
              <w:rPr>
                <w:rFonts w:cs="Arial"/>
                <w:b/>
              </w:rPr>
              <w:t>Approved by:</w:t>
            </w:r>
            <w:r>
              <w:rPr>
                <w:rFonts w:cs="Arial"/>
              </w:rPr>
              <w:t xml:space="preserve"> </w:t>
            </w:r>
            <w:r w:rsidR="00A11F2D">
              <w:rPr>
                <w:rFonts w:cs="Arial"/>
              </w:rPr>
              <w:t>Head of Compliance, Risk and Assurance (on behalf of Director of Finance, Performance and Technology (presentational changes only)</w:t>
            </w:r>
          </w:p>
        </w:tc>
      </w:tr>
      <w:tr w:rsidR="00790E1A" w14:paraId="1797C7C2"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5C5A8471" w14:textId="439FB8F1" w:rsidR="00790E1A" w:rsidRDefault="00790E1A">
            <w:pPr>
              <w:rPr>
                <w:rFonts w:cs="Arial"/>
              </w:rPr>
            </w:pPr>
            <w:r>
              <w:rPr>
                <w:rFonts w:cs="Arial"/>
              </w:rPr>
              <w:t xml:space="preserve">6. </w:t>
            </w:r>
            <w:r>
              <w:rPr>
                <w:rFonts w:cs="Arial"/>
                <w:b/>
              </w:rPr>
              <w:t>Approved on:</w:t>
            </w:r>
            <w:r>
              <w:rPr>
                <w:rFonts w:cs="Arial"/>
              </w:rPr>
              <w:t xml:space="preserve"> </w:t>
            </w:r>
            <w:r w:rsidR="00684780">
              <w:rPr>
                <w:rFonts w:cs="Arial"/>
              </w:rPr>
              <w:t>23 September</w:t>
            </w:r>
            <w:r>
              <w:rPr>
                <w:rFonts w:cs="Arial"/>
              </w:rPr>
              <w:t xml:space="preserve"> 202</w:t>
            </w:r>
            <w:r w:rsidR="00684780">
              <w:rPr>
                <w:rFonts w:cs="Arial"/>
              </w:rPr>
              <w:t>1</w:t>
            </w:r>
          </w:p>
        </w:tc>
      </w:tr>
      <w:tr w:rsidR="00790E1A" w14:paraId="3A6A2A09"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34D715C0" w14:textId="77777777" w:rsidR="00790E1A" w:rsidRDefault="00790E1A">
            <w:pPr>
              <w:rPr>
                <w:rFonts w:cs="Arial"/>
              </w:rPr>
            </w:pPr>
            <w:r>
              <w:rPr>
                <w:rFonts w:cs="Arial"/>
              </w:rPr>
              <w:t xml:space="preserve">7. </w:t>
            </w:r>
            <w:r>
              <w:rPr>
                <w:rFonts w:cs="Arial"/>
                <w:b/>
              </w:rPr>
              <w:t>Planned review date</w:t>
            </w:r>
            <w:r>
              <w:rPr>
                <w:rFonts w:cs="Arial"/>
              </w:rPr>
              <w:t>: 28 February 2023</w:t>
            </w:r>
          </w:p>
        </w:tc>
      </w:tr>
      <w:tr w:rsidR="00790E1A" w14:paraId="1FCF3D58"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15DB7975" w14:textId="2296FC78" w:rsidR="00790E1A" w:rsidRDefault="00790E1A">
            <w:pPr>
              <w:rPr>
                <w:rFonts w:cs="Arial"/>
              </w:rPr>
            </w:pPr>
            <w:r w:rsidRPr="7EF64FC1">
              <w:rPr>
                <w:rFonts w:cs="Arial"/>
              </w:rPr>
              <w:t xml:space="preserve">8. </w:t>
            </w:r>
            <w:r w:rsidRPr="7EF64FC1">
              <w:rPr>
                <w:rFonts w:cs="Arial"/>
                <w:b/>
                <w:bCs/>
              </w:rPr>
              <w:t>Is document published internally or on RNIB public-facing website?:</w:t>
            </w:r>
            <w:r w:rsidRPr="7EF64FC1">
              <w:rPr>
                <w:rFonts w:cs="Arial"/>
              </w:rPr>
              <w:t xml:space="preserve"> Internal</w:t>
            </w:r>
            <w:r w:rsidR="49267D0F" w:rsidRPr="7EF64FC1">
              <w:rPr>
                <w:rFonts w:cs="Arial"/>
              </w:rPr>
              <w:t xml:space="preserve"> and external</w:t>
            </w:r>
          </w:p>
        </w:tc>
      </w:tr>
      <w:tr w:rsidR="00790E1A" w14:paraId="4C5290E8" w14:textId="77777777" w:rsidTr="7EF64FC1">
        <w:tc>
          <w:tcPr>
            <w:tcW w:w="0" w:type="auto"/>
            <w:tcBorders>
              <w:top w:val="single" w:sz="4" w:space="0" w:color="auto"/>
              <w:left w:val="single" w:sz="4" w:space="0" w:color="auto"/>
              <w:bottom w:val="single" w:sz="4" w:space="0" w:color="auto"/>
              <w:right w:val="single" w:sz="4" w:space="0" w:color="auto"/>
            </w:tcBorders>
            <w:hideMark/>
          </w:tcPr>
          <w:p w14:paraId="6C712984" w14:textId="49B44898" w:rsidR="00790E1A" w:rsidRDefault="00790E1A">
            <w:pPr>
              <w:rPr>
                <w:rFonts w:cs="Arial"/>
              </w:rPr>
            </w:pPr>
            <w:r>
              <w:rPr>
                <w:rFonts w:cs="Arial"/>
              </w:rPr>
              <w:t xml:space="preserve">9. </w:t>
            </w:r>
            <w:r>
              <w:rPr>
                <w:rFonts w:cs="Arial"/>
                <w:b/>
              </w:rPr>
              <w:t>Version no.:</w:t>
            </w:r>
            <w:r>
              <w:rPr>
                <w:rFonts w:cs="Arial"/>
              </w:rPr>
              <w:t xml:space="preserve"> </w:t>
            </w:r>
            <w:r w:rsidR="0026796D">
              <w:rPr>
                <w:rFonts w:cs="Arial"/>
              </w:rPr>
              <w:t>4</w:t>
            </w:r>
            <w:r>
              <w:rPr>
                <w:rFonts w:cs="Arial"/>
              </w:rPr>
              <w:t>.</w:t>
            </w:r>
            <w:r w:rsidR="0085246B">
              <w:rPr>
                <w:rFonts w:cs="Arial"/>
              </w:rPr>
              <w:t>2</w:t>
            </w:r>
          </w:p>
        </w:tc>
      </w:tr>
    </w:tbl>
    <w:p w14:paraId="168DFA1D" w14:textId="77777777" w:rsidR="00790E1A" w:rsidRDefault="00790E1A" w:rsidP="00790E1A">
      <w:pPr>
        <w:rPr>
          <w:rFonts w:eastAsia="Arial"/>
          <w:lang w:eastAsia="en-US"/>
        </w:rPr>
      </w:pPr>
    </w:p>
    <w:p w14:paraId="5FC0D83D" w14:textId="77777777" w:rsidR="00790E1A" w:rsidRDefault="00790E1A" w:rsidP="00790E1A">
      <w:pPr>
        <w:rPr>
          <w:rFonts w:eastAsia="Arial"/>
        </w:rPr>
      </w:pPr>
    </w:p>
    <w:p w14:paraId="7445D1BD" w14:textId="77DA035A" w:rsidR="00461D8B" w:rsidRPr="0026796D" w:rsidRDefault="00790E1A" w:rsidP="00BF44AF">
      <w:pPr>
        <w:rPr>
          <w:rFonts w:eastAsia="Arial"/>
        </w:rPr>
      </w:pPr>
      <w:r>
        <w:rPr>
          <w:rFonts w:eastAsia="Arial"/>
        </w:rPr>
        <w:t>End of document</w:t>
      </w:r>
      <w:bookmarkEnd w:id="0"/>
    </w:p>
    <w:sectPr w:rsidR="00461D8B" w:rsidRPr="0026796D" w:rsidSect="00D17586">
      <w:headerReference w:type="default" r:id="rId30"/>
      <w:footerReference w:type="even" r:id="rId31"/>
      <w:footerReference w:type="default" r:id="rId32"/>
      <w:pgSz w:w="11906" w:h="16838"/>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A0A0" w14:textId="77777777" w:rsidR="00000D1D" w:rsidRDefault="00000D1D">
      <w:r>
        <w:separator/>
      </w:r>
    </w:p>
  </w:endnote>
  <w:endnote w:type="continuationSeparator" w:id="0">
    <w:p w14:paraId="516CEEF4" w14:textId="77777777" w:rsidR="00000D1D" w:rsidRDefault="00000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NMTK U+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41E6" w14:textId="012D4E1D" w:rsidR="001430A8" w:rsidRDefault="007C3D57" w:rsidP="00C70CCF">
    <w:pPr>
      <w:pStyle w:val="Footer"/>
      <w:tabs>
        <w:tab w:val="left" w:pos="3855"/>
        <w:tab w:val="right" w:pos="9072"/>
        <w:tab w:val="right" w:pos="9752"/>
      </w:tabs>
    </w:pPr>
    <w:r>
      <w:t>Whistle Blowing</w:t>
    </w:r>
    <w:r w:rsidR="005E6AFC" w:rsidRPr="00964E68">
      <w:t xml:space="preserve"> Policy</w:t>
    </w:r>
    <w:r w:rsidR="001430A8">
      <w:t xml:space="preserve">: Version </w:t>
    </w:r>
    <w:r w:rsidR="00C70CCF">
      <w:t>4.</w:t>
    </w:r>
    <w:r w:rsidR="0085246B">
      <w:t>2</w:t>
    </w:r>
  </w:p>
  <w:p w14:paraId="3BEABCE2" w14:textId="58603CE5" w:rsidR="00C70CCF" w:rsidRDefault="001430A8" w:rsidP="00C70CCF">
    <w:pPr>
      <w:pStyle w:val="Footer"/>
      <w:tabs>
        <w:tab w:val="left" w:pos="3855"/>
        <w:tab w:val="right" w:pos="9072"/>
        <w:tab w:val="right" w:pos="9752"/>
      </w:tabs>
    </w:pPr>
    <w:r>
      <w:t>Effective Date</w:t>
    </w:r>
    <w:r w:rsidR="00CE330C">
      <w:t xml:space="preserve"> 2</w:t>
    </w:r>
    <w:r w:rsidR="0085246B">
      <w:t>6</w:t>
    </w:r>
    <w:r w:rsidR="00CE330C">
      <w:t xml:space="preserve"> September 202</w:t>
    </w:r>
    <w:r w:rsidR="0085246B">
      <w:t>2</w:t>
    </w:r>
    <w:r>
      <w:t xml:space="preserve"> </w:t>
    </w:r>
    <w:r w:rsidR="00C70CCF">
      <w:tab/>
    </w:r>
    <w:r w:rsidR="00C70CCF">
      <w:tab/>
    </w:r>
    <w:r w:rsidR="005E6AFC">
      <w:fldChar w:fldCharType="begin"/>
    </w:r>
    <w:r w:rsidR="005E6AFC">
      <w:instrText xml:space="preserve"> PAGE   \* MERGEFORMAT </w:instrText>
    </w:r>
    <w:r w:rsidR="005E6AFC">
      <w:fldChar w:fldCharType="separate"/>
    </w:r>
    <w:r w:rsidR="005E6AFC">
      <w:t>2</w:t>
    </w:r>
    <w:r w:rsidR="005E6AFC">
      <w:rPr>
        <w:noProof/>
      </w:rPr>
      <w:fldChar w:fldCharType="end"/>
    </w:r>
  </w:p>
  <w:p w14:paraId="18B46B4D" w14:textId="77777777" w:rsidR="00314ACF" w:rsidRDefault="00314ACF" w:rsidP="005242EB">
    <w:pPr>
      <w:pStyle w:val="Footer"/>
      <w:ind w:left="-17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A564" w14:textId="3E5E3F04" w:rsidR="00B50054" w:rsidRDefault="00B50054" w:rsidP="00B50054">
    <w:pPr>
      <w:pStyle w:val="EndnoteText"/>
      <w:rPr>
        <w:b/>
      </w:rPr>
    </w:pPr>
    <w:r>
      <w:rPr>
        <w:noProof/>
      </w:rPr>
      <mc:AlternateContent>
        <mc:Choice Requires="wps">
          <w:drawing>
            <wp:anchor distT="0" distB="0" distL="114300" distR="114300" simplePos="0" relativeHeight="251667456" behindDoc="0" locked="0" layoutInCell="1" allowOverlap="1" wp14:anchorId="02FCA662" wp14:editId="773B70AB">
              <wp:simplePos x="0" y="0"/>
              <wp:positionH relativeFrom="column">
                <wp:posOffset>0</wp:posOffset>
              </wp:positionH>
              <wp:positionV relativeFrom="paragraph">
                <wp:posOffset>193675</wp:posOffset>
              </wp:positionV>
              <wp:extent cx="5715000" cy="114300"/>
              <wp:effectExtent l="0" t="0" r="0" b="0"/>
              <wp:wrapNone/>
              <wp:docPr id="6" name="Rectangle 6"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rect w14:anchorId="5D1233DD" id="Rectangle 6" o:spid="_x0000_s1026" alt="Title: image 2 - Description: Pink seperation line" style="position:absolute;margin-left:0;margin-top:15.25pt;width:450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" fillcolor="#e50071" stroked="f"/>
          </w:pict>
        </mc:Fallback>
      </mc:AlternateContent>
    </w:r>
  </w:p>
  <w:p w14:paraId="3BE0B21D" w14:textId="77777777" w:rsidR="00B50054" w:rsidRDefault="00B50054" w:rsidP="00B50054">
    <w:pPr>
      <w:pStyle w:val="EndnoteText"/>
      <w:rPr>
        <w:b/>
      </w:rPr>
    </w:pPr>
  </w:p>
  <w:p w14:paraId="361DE9A3" w14:textId="77777777" w:rsidR="00B50054" w:rsidRPr="00DB35DB" w:rsidRDefault="00B50054" w:rsidP="00B50054">
    <w:pPr>
      <w:pStyle w:val="EndnoteText"/>
      <w:rPr>
        <w:b/>
      </w:rPr>
    </w:pPr>
    <w:r w:rsidRPr="00DB35DB">
      <w:rPr>
        <w:b/>
      </w:rPr>
      <w:t>Royal National Institute of Blind People</w:t>
    </w:r>
  </w:p>
  <w:p w14:paraId="3498E9A8" w14:textId="77777777" w:rsidR="00B50054" w:rsidRDefault="00B50054" w:rsidP="00B50054">
    <w:pPr>
      <w:pStyle w:val="Normalnogap"/>
    </w:pPr>
    <w:r w:rsidRPr="00DB35DB">
      <w:t>A registered charity in England and Wales (226227), Scotland (SC039316) and the Isle of Man (1226). Also operating in Northern Ireland. A</w:t>
    </w:r>
    <w:r>
      <w:t xml:space="preserve"> </w:t>
    </w:r>
    <w:r w:rsidRPr="00DB35DB">
      <w:t>company incorporated by Royal</w:t>
    </w:r>
    <w:r>
      <w:t xml:space="preserve"> </w:t>
    </w:r>
    <w:r w:rsidRPr="00DB35DB">
      <w:t>Charter. Registered in England and Wales (RC000500). Registered office 105</w:t>
    </w:r>
    <w:r>
      <w:t xml:space="preserve"> </w:t>
    </w:r>
    <w:r w:rsidRPr="00DB35DB">
      <w:t>Judd St</w:t>
    </w:r>
    <w:r>
      <w:t>reet</w:t>
    </w:r>
    <w:r w:rsidRPr="00DB35DB">
      <w:t xml:space="preserve"> London WC1H 9NE</w:t>
    </w:r>
  </w:p>
  <w:p w14:paraId="23D0FD5E" w14:textId="77777777" w:rsidR="00B50054" w:rsidRDefault="00B50054" w:rsidP="00B50054">
    <w:pPr>
      <w:pStyle w:val="Footer"/>
    </w:pPr>
  </w:p>
  <w:p w14:paraId="0E32E23E" w14:textId="49BD605E" w:rsidR="00314ACF" w:rsidRPr="0024536F" w:rsidRDefault="00314ACF" w:rsidP="00245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89AD" w14:textId="77777777" w:rsidR="00314ACF" w:rsidRPr="00874410" w:rsidRDefault="00314ACF" w:rsidP="008744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61E0" w14:textId="02A95391" w:rsidR="00CE330C" w:rsidRDefault="00CE330C" w:rsidP="00CE330C">
    <w:pPr>
      <w:pStyle w:val="Footer"/>
      <w:tabs>
        <w:tab w:val="left" w:pos="3855"/>
        <w:tab w:val="right" w:pos="9072"/>
        <w:tab w:val="right" w:pos="9752"/>
      </w:tabs>
    </w:pPr>
    <w:r>
      <w:t>Whistle Blowing</w:t>
    </w:r>
    <w:r w:rsidRPr="00964E68">
      <w:t xml:space="preserve"> Policy</w:t>
    </w:r>
    <w:r>
      <w:t>: Version 4.</w:t>
    </w:r>
    <w:r w:rsidR="003D2E62">
      <w:t>2</w:t>
    </w:r>
  </w:p>
  <w:p w14:paraId="494A872C" w14:textId="60CB99EA" w:rsidR="00CE330C" w:rsidRDefault="00CE330C" w:rsidP="00CE330C">
    <w:pPr>
      <w:pStyle w:val="Footer"/>
      <w:tabs>
        <w:tab w:val="left" w:pos="3855"/>
        <w:tab w:val="right" w:pos="9072"/>
        <w:tab w:val="right" w:pos="9752"/>
      </w:tabs>
    </w:pPr>
    <w:r>
      <w:t>Effective Date 2</w:t>
    </w:r>
    <w:r w:rsidR="003D2E62">
      <w:t>6</w:t>
    </w:r>
    <w:r>
      <w:t xml:space="preserve"> September 202</w:t>
    </w:r>
    <w:r w:rsidR="00B963E8">
      <w:t>2</w:t>
    </w:r>
    <w:r>
      <w:t xml:space="preserve"> </w:t>
    </w:r>
    <w:r>
      <w:tab/>
    </w:r>
    <w:r>
      <w:tab/>
    </w:r>
    <w:r>
      <w:fldChar w:fldCharType="begin"/>
    </w:r>
    <w:r>
      <w:instrText xml:space="preserve"> PAGE   \* MERGEFORMAT </w:instrText>
    </w:r>
    <w:r>
      <w:fldChar w:fldCharType="separate"/>
    </w:r>
    <w:r>
      <w:t>2</w:t>
    </w:r>
    <w:r>
      <w:rPr>
        <w:noProof/>
      </w:rPr>
      <w:fldChar w:fldCharType="end"/>
    </w:r>
  </w:p>
  <w:p w14:paraId="4B3070AF" w14:textId="77777777" w:rsidR="00CE330C" w:rsidRDefault="00CE330C" w:rsidP="00CE330C">
    <w:pPr>
      <w:pStyle w:val="Footer"/>
      <w:ind w:left="-1797"/>
    </w:pPr>
  </w:p>
  <w:p w14:paraId="3EC7408E" w14:textId="77777777" w:rsidR="004C1D25" w:rsidRDefault="004C1D25" w:rsidP="004C1D25">
    <w:pPr>
      <w:pStyle w:val="Footer"/>
      <w:ind w:left="-1797"/>
    </w:pPr>
  </w:p>
  <w:p w14:paraId="758DE6B2" w14:textId="77777777" w:rsidR="00314ACF" w:rsidRDefault="00314ACF" w:rsidP="005242EB">
    <w:pPr>
      <w:pStyle w:val="Footer"/>
      <w:ind w:left="-179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787E" w14:textId="1DE1B5B6" w:rsidR="001B7F84" w:rsidRDefault="001B7F84" w:rsidP="001B7F84">
    <w:pPr>
      <w:pStyle w:val="Footer"/>
      <w:tabs>
        <w:tab w:val="left" w:pos="3855"/>
        <w:tab w:val="right" w:pos="9072"/>
        <w:tab w:val="right" w:pos="9752"/>
      </w:tabs>
    </w:pPr>
    <w:r>
      <w:t>Whistle Blowing</w:t>
    </w:r>
    <w:r w:rsidRPr="00964E68">
      <w:t xml:space="preserve"> Policy</w:t>
    </w:r>
    <w:r>
      <w:t>: Version 4.</w:t>
    </w:r>
    <w:r w:rsidR="00B963E8">
      <w:t>2</w:t>
    </w:r>
  </w:p>
  <w:p w14:paraId="36314ED1" w14:textId="6894F227" w:rsidR="001B7F84" w:rsidRDefault="001B7F84" w:rsidP="001B7F84">
    <w:pPr>
      <w:pStyle w:val="Footer"/>
      <w:tabs>
        <w:tab w:val="left" w:pos="3855"/>
        <w:tab w:val="right" w:pos="9072"/>
        <w:tab w:val="right" w:pos="9752"/>
      </w:tabs>
    </w:pPr>
    <w:r>
      <w:t>Effective Date 2</w:t>
    </w:r>
    <w:r w:rsidR="00B963E8">
      <w:t>6</w:t>
    </w:r>
    <w:r>
      <w:t xml:space="preserve"> September 202</w:t>
    </w:r>
    <w:r w:rsidR="00B963E8">
      <w:t>2</w:t>
    </w:r>
    <w:r>
      <w:t xml:space="preserve"> </w:t>
    </w:r>
    <w:r>
      <w:tab/>
    </w:r>
    <w:r>
      <w:tab/>
    </w:r>
    <w:r>
      <w:fldChar w:fldCharType="begin"/>
    </w:r>
    <w:r>
      <w:instrText xml:space="preserve"> PAGE   \* MERGEFORMAT </w:instrText>
    </w:r>
    <w:r>
      <w:fldChar w:fldCharType="separate"/>
    </w:r>
    <w:r>
      <w:t>9</w:t>
    </w:r>
    <w:r>
      <w:rPr>
        <w:noProof/>
      </w:rPr>
      <w:fldChar w:fldCharType="end"/>
    </w:r>
  </w:p>
  <w:p w14:paraId="1CA987FD" w14:textId="77777777" w:rsidR="001B7F84" w:rsidRDefault="001B7F84" w:rsidP="001B7F84">
    <w:pPr>
      <w:pStyle w:val="Footer"/>
      <w:ind w:left="-1797"/>
    </w:pPr>
  </w:p>
  <w:p w14:paraId="3472C7F3" w14:textId="77777777" w:rsidR="007C3670" w:rsidRDefault="007C3670" w:rsidP="007C3670">
    <w:pPr>
      <w:pStyle w:val="Footer"/>
      <w:ind w:left="-1797"/>
    </w:pPr>
  </w:p>
  <w:p w14:paraId="326D8155" w14:textId="77777777" w:rsidR="007C3670" w:rsidRDefault="007C3670" w:rsidP="007C3670">
    <w:pPr>
      <w:pStyle w:val="Footer"/>
      <w:ind w:left="-1797"/>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D2AA5" w14:textId="1A990F82" w:rsidR="000F3517" w:rsidRDefault="000F3517" w:rsidP="00E311DE">
    <w:pPr>
      <w:framePr w:wrap="around" w:vAnchor="text" w:hAnchor="margin" w:xAlign="right" w:y="1"/>
    </w:pPr>
    <w:r>
      <w:fldChar w:fldCharType="begin"/>
    </w:r>
    <w:r>
      <w:instrText xml:space="preserve">PAGE  </w:instrText>
    </w:r>
    <w:r>
      <w:fldChar w:fldCharType="separate"/>
    </w:r>
    <w:r w:rsidR="00FB530F">
      <w:rPr>
        <w:noProof/>
      </w:rPr>
      <w:t>14</w:t>
    </w:r>
    <w:r>
      <w:fldChar w:fldCharType="end"/>
    </w:r>
  </w:p>
  <w:p w14:paraId="3329BE54" w14:textId="77777777" w:rsidR="000F3517" w:rsidRDefault="000F3517" w:rsidP="00970E59">
    <w:pP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E899" w14:textId="33E62A33" w:rsidR="007E7693" w:rsidRDefault="007E7693" w:rsidP="007E7693">
    <w:pPr>
      <w:pStyle w:val="Footer"/>
      <w:tabs>
        <w:tab w:val="left" w:pos="3855"/>
        <w:tab w:val="right" w:pos="9072"/>
        <w:tab w:val="right" w:pos="9752"/>
      </w:tabs>
    </w:pPr>
    <w:r>
      <w:t>Whistle Blowing</w:t>
    </w:r>
    <w:r w:rsidRPr="00964E68">
      <w:t xml:space="preserve"> Policy</w:t>
    </w:r>
    <w:r>
      <w:t>: Version 4.</w:t>
    </w:r>
    <w:r w:rsidR="0085246B">
      <w:t>2</w:t>
    </w:r>
  </w:p>
  <w:p w14:paraId="108C990B" w14:textId="0D524418" w:rsidR="000F3517" w:rsidRPr="007E7693" w:rsidRDefault="007E7693" w:rsidP="007E7693">
    <w:pPr>
      <w:pStyle w:val="Footer"/>
      <w:tabs>
        <w:tab w:val="left" w:pos="3855"/>
        <w:tab w:val="right" w:pos="9072"/>
        <w:tab w:val="right" w:pos="9752"/>
      </w:tabs>
    </w:pPr>
    <w:r>
      <w:t>Effective Date 2</w:t>
    </w:r>
    <w:r w:rsidR="0085246B">
      <w:t>6</w:t>
    </w:r>
    <w:r>
      <w:t xml:space="preserve"> September 202</w:t>
    </w:r>
    <w:r w:rsidR="0085246B">
      <w:t>2</w:t>
    </w:r>
    <w:r>
      <w:t xml:space="preserve"> </w:t>
    </w:r>
    <w:r>
      <w:tab/>
    </w:r>
    <w:r>
      <w:tab/>
    </w:r>
    <w:r>
      <w:fldChar w:fldCharType="begin"/>
    </w:r>
    <w:r>
      <w:instrText xml:space="preserve"> PAGE   \* MERGEFORMAT </w:instrText>
    </w:r>
    <w:r>
      <w:fldChar w:fldCharType="separate"/>
    </w:r>
    <w: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CA2B3" w14:textId="77777777" w:rsidR="00000D1D" w:rsidRDefault="00000D1D">
      <w:r>
        <w:separator/>
      </w:r>
    </w:p>
  </w:footnote>
  <w:footnote w:type="continuationSeparator" w:id="0">
    <w:p w14:paraId="1C3363FE" w14:textId="77777777" w:rsidR="00000D1D" w:rsidRDefault="00000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2171" w14:textId="1BFDD5E1" w:rsidR="00DD2141" w:rsidRDefault="00DD2141" w:rsidP="00790E1A"/>
  <w:p w14:paraId="1E542309" w14:textId="54BBA15F" w:rsidR="00FB530F" w:rsidRPr="00C33B19" w:rsidRDefault="00314F33" w:rsidP="00C33B19">
    <w:pPr>
      <w:pStyle w:val="Header"/>
    </w:pPr>
    <w:r>
      <w:object w:dxaOrig="1596" w:dyaOrig="1033" w14:anchorId="21A99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v:imagedata r:id="rId1" o:title=""/>
        </v:shape>
        <o:OLEObject Type="Embed" ProgID="Word.Document.12" ShapeID="_x0000_i1025" DrawAspect="Icon" ObjectID="_1728909491" r:id="rId2">
          <o:FieldCodes>\s</o:FieldCodes>
        </o:OLEObject>
      </w:object>
    </w:r>
    <w:r w:rsidR="00C33B19" w:rsidRPr="000449EE">
      <w:rPr>
        <w:noProof/>
        <w:sz w:val="12"/>
        <w:szCs w:val="12"/>
      </w:rPr>
      <w:drawing>
        <wp:anchor distT="0" distB="0" distL="114300" distR="114300" simplePos="0" relativeHeight="251665408" behindDoc="0" locked="1" layoutInCell="1" allowOverlap="0" wp14:anchorId="48384CB6" wp14:editId="32E3BA16">
          <wp:simplePos x="0" y="0"/>
          <wp:positionH relativeFrom="column">
            <wp:posOffset>0</wp:posOffset>
          </wp:positionH>
          <wp:positionV relativeFrom="page">
            <wp:posOffset>71120</wp:posOffset>
          </wp:positionV>
          <wp:extent cx="1694180" cy="1694180"/>
          <wp:effectExtent l="0" t="0" r="7620" b="7620"/>
          <wp:wrapNone/>
          <wp:docPr id="1" name="Picture 1"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3">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9CD9A" w14:textId="77777777" w:rsidR="00314ACF" w:rsidRPr="00102CA8" w:rsidRDefault="00314ACF" w:rsidP="00524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E34" w14:textId="2C50176B" w:rsidR="000F3517" w:rsidRPr="007E3FF5" w:rsidRDefault="000F3517" w:rsidP="007E3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A38454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4412C4F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E342C90"/>
    <w:lvl w:ilvl="0">
      <w:start w:val="1"/>
      <w:numFmt w:val="decimal"/>
      <w:pStyle w:val="ListNumber"/>
      <w:lvlText w:val="%1."/>
      <w:lvlJc w:val="left"/>
      <w:pPr>
        <w:tabs>
          <w:tab w:val="num" w:pos="360"/>
        </w:tabs>
        <w:ind w:left="360" w:hanging="360"/>
      </w:pPr>
      <w:rPr>
        <w:rFonts w:ascii="Arial" w:eastAsia="Times New Roman" w:hAnsi="Arial" w:cs="Times New Roman"/>
      </w:rPr>
    </w:lvl>
  </w:abstractNum>
  <w:abstractNum w:abstractNumId="3" w15:restartNumberingAfterBreak="0">
    <w:nsid w:val="FFFFFF89"/>
    <w:multiLevelType w:val="singleLevel"/>
    <w:tmpl w:val="6B14375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B2A0ED7"/>
    <w:multiLevelType w:val="hybridMultilevel"/>
    <w:tmpl w:val="F9086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A6264"/>
    <w:multiLevelType w:val="multilevel"/>
    <w:tmpl w:val="C5D652E4"/>
    <w:lvl w:ilvl="0">
      <w:start w:val="2"/>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1C4E0C04"/>
    <w:multiLevelType w:val="multilevel"/>
    <w:tmpl w:val="59BE25C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C952B1B"/>
    <w:multiLevelType w:val="hybridMultilevel"/>
    <w:tmpl w:val="460C8A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5D7B0F"/>
    <w:multiLevelType w:val="multilevel"/>
    <w:tmpl w:val="7454564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A65FE9"/>
    <w:multiLevelType w:val="multilevel"/>
    <w:tmpl w:val="64B01E5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9B00D57"/>
    <w:multiLevelType w:val="hybridMultilevel"/>
    <w:tmpl w:val="361E6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091CE8"/>
    <w:multiLevelType w:val="hybridMultilevel"/>
    <w:tmpl w:val="F6907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B90E7D"/>
    <w:multiLevelType w:val="multilevel"/>
    <w:tmpl w:val="08EA7142"/>
    <w:lvl w:ilvl="0">
      <w:start w:val="2"/>
      <w:numFmt w:val="decimal"/>
      <w:lvlText w:val="%1"/>
      <w:lvlJc w:val="left"/>
      <w:pPr>
        <w:ind w:left="405" w:hanging="40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15:restartNumberingAfterBreak="0">
    <w:nsid w:val="38AB3D28"/>
    <w:multiLevelType w:val="hybridMultilevel"/>
    <w:tmpl w:val="AC920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7A44D0"/>
    <w:multiLevelType w:val="multilevel"/>
    <w:tmpl w:val="2CA65C08"/>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E0578B"/>
    <w:multiLevelType w:val="multilevel"/>
    <w:tmpl w:val="90F48304"/>
    <w:lvl w:ilvl="0">
      <w:start w:val="2"/>
      <w:numFmt w:val="decimal"/>
      <w:lvlText w:val="%1"/>
      <w:lvlJc w:val="left"/>
      <w:pPr>
        <w:ind w:left="405" w:hanging="40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486D50D1"/>
    <w:multiLevelType w:val="hybridMultilevel"/>
    <w:tmpl w:val="0CE056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9D7082"/>
    <w:multiLevelType w:val="singleLevel"/>
    <w:tmpl w:val="0BAE919E"/>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18" w15:restartNumberingAfterBreak="0">
    <w:nsid w:val="51AB5885"/>
    <w:multiLevelType w:val="hybridMultilevel"/>
    <w:tmpl w:val="460A77EA"/>
    <w:lvl w:ilvl="0" w:tplc="0220D6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7A1016"/>
    <w:multiLevelType w:val="multilevel"/>
    <w:tmpl w:val="A3D6B88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E162E9B"/>
    <w:multiLevelType w:val="multilevel"/>
    <w:tmpl w:val="41863FDC"/>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A41035F"/>
    <w:multiLevelType w:val="hybridMultilevel"/>
    <w:tmpl w:val="F56E1B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F819C9"/>
    <w:multiLevelType w:val="hybridMultilevel"/>
    <w:tmpl w:val="938E4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166B7"/>
    <w:multiLevelType w:val="hybridMultilevel"/>
    <w:tmpl w:val="E37004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1A740E"/>
    <w:multiLevelType w:val="multilevel"/>
    <w:tmpl w:val="3294E5F8"/>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3"/>
  </w:num>
  <w:num w:numId="2">
    <w:abstractNumId w:val="2"/>
  </w:num>
  <w:num w:numId="3">
    <w:abstractNumId w:val="1"/>
  </w:num>
  <w:num w:numId="4">
    <w:abstractNumId w:val="0"/>
  </w:num>
  <w:num w:numId="5">
    <w:abstractNumId w:val="8"/>
  </w:num>
  <w:num w:numId="6">
    <w:abstractNumId w:val="17"/>
  </w:num>
  <w:num w:numId="7">
    <w:abstractNumId w:val="23"/>
  </w:num>
  <w:num w:numId="8">
    <w:abstractNumId w:val="10"/>
  </w:num>
  <w:num w:numId="9">
    <w:abstractNumId w:val="7"/>
  </w:num>
  <w:num w:numId="10">
    <w:abstractNumId w:val="16"/>
  </w:num>
  <w:num w:numId="11">
    <w:abstractNumId w:val="21"/>
  </w:num>
  <w:num w:numId="12">
    <w:abstractNumId w:val="9"/>
  </w:num>
  <w:num w:numId="13">
    <w:abstractNumId w:val="19"/>
  </w:num>
  <w:num w:numId="14">
    <w:abstractNumId w:val="24"/>
  </w:num>
  <w:num w:numId="15">
    <w:abstractNumId w:val="11"/>
  </w:num>
  <w:num w:numId="16">
    <w:abstractNumId w:val="18"/>
  </w:num>
  <w:num w:numId="17">
    <w:abstractNumId w:val="20"/>
  </w:num>
  <w:num w:numId="18">
    <w:abstractNumId w:val="5"/>
  </w:num>
  <w:num w:numId="19">
    <w:abstractNumId w:val="12"/>
  </w:num>
  <w:num w:numId="20">
    <w:abstractNumId w:val="15"/>
  </w:num>
  <w:num w:numId="21">
    <w:abstractNumId w:val="14"/>
  </w:num>
  <w:num w:numId="22">
    <w:abstractNumId w:val="2"/>
    <w:lvlOverride w:ilvl="0">
      <w:startOverride w:val="1"/>
    </w:lvlOverride>
  </w:num>
  <w:num w:numId="23">
    <w:abstractNumId w:val="2"/>
    <w:lvlOverride w:ilvl="0">
      <w:startOverride w:val="1"/>
    </w:lvlOverride>
  </w:num>
  <w:num w:numId="24">
    <w:abstractNumId w:val="6"/>
  </w:num>
  <w:num w:numId="25">
    <w:abstractNumId w:val="2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D1"/>
    <w:rsid w:val="00000377"/>
    <w:rsid w:val="00000D1D"/>
    <w:rsid w:val="00001793"/>
    <w:rsid w:val="00006FFE"/>
    <w:rsid w:val="00007271"/>
    <w:rsid w:val="0001091E"/>
    <w:rsid w:val="00017449"/>
    <w:rsid w:val="00017A93"/>
    <w:rsid w:val="00021A2B"/>
    <w:rsid w:val="00021E2A"/>
    <w:rsid w:val="000243E0"/>
    <w:rsid w:val="000260B5"/>
    <w:rsid w:val="000270B3"/>
    <w:rsid w:val="00030E54"/>
    <w:rsid w:val="000344F0"/>
    <w:rsid w:val="000345B8"/>
    <w:rsid w:val="00034D69"/>
    <w:rsid w:val="00040DAD"/>
    <w:rsid w:val="00046EED"/>
    <w:rsid w:val="00047AD4"/>
    <w:rsid w:val="00050050"/>
    <w:rsid w:val="00054D82"/>
    <w:rsid w:val="0005683A"/>
    <w:rsid w:val="00060F83"/>
    <w:rsid w:val="0007080D"/>
    <w:rsid w:val="0007442A"/>
    <w:rsid w:val="0008235B"/>
    <w:rsid w:val="00086BD4"/>
    <w:rsid w:val="0009119B"/>
    <w:rsid w:val="000919CA"/>
    <w:rsid w:val="00095744"/>
    <w:rsid w:val="00096AD7"/>
    <w:rsid w:val="000A53E0"/>
    <w:rsid w:val="000B0790"/>
    <w:rsid w:val="000B0BC3"/>
    <w:rsid w:val="000B6434"/>
    <w:rsid w:val="000B7131"/>
    <w:rsid w:val="000B7823"/>
    <w:rsid w:val="000C7F4A"/>
    <w:rsid w:val="000D08F9"/>
    <w:rsid w:val="000D4AD8"/>
    <w:rsid w:val="000D6896"/>
    <w:rsid w:val="000D72FF"/>
    <w:rsid w:val="000E7074"/>
    <w:rsid w:val="000F3517"/>
    <w:rsid w:val="000F3C6C"/>
    <w:rsid w:val="000F5B00"/>
    <w:rsid w:val="0010436C"/>
    <w:rsid w:val="00106E52"/>
    <w:rsid w:val="00112029"/>
    <w:rsid w:val="00114C0F"/>
    <w:rsid w:val="00115483"/>
    <w:rsid w:val="00115704"/>
    <w:rsid w:val="0012029A"/>
    <w:rsid w:val="001246EA"/>
    <w:rsid w:val="00124988"/>
    <w:rsid w:val="00125A08"/>
    <w:rsid w:val="00125DD2"/>
    <w:rsid w:val="00127DC1"/>
    <w:rsid w:val="00137DF6"/>
    <w:rsid w:val="001430A8"/>
    <w:rsid w:val="00144B22"/>
    <w:rsid w:val="00151E73"/>
    <w:rsid w:val="001530F6"/>
    <w:rsid w:val="001573A6"/>
    <w:rsid w:val="00157BBE"/>
    <w:rsid w:val="00162B46"/>
    <w:rsid w:val="00162CE4"/>
    <w:rsid w:val="00165DE2"/>
    <w:rsid w:val="00167F98"/>
    <w:rsid w:val="00170ED3"/>
    <w:rsid w:val="001740D6"/>
    <w:rsid w:val="001753E8"/>
    <w:rsid w:val="00182D13"/>
    <w:rsid w:val="0019561B"/>
    <w:rsid w:val="001A0BF2"/>
    <w:rsid w:val="001A1085"/>
    <w:rsid w:val="001A3F2D"/>
    <w:rsid w:val="001A67B7"/>
    <w:rsid w:val="001A6CB9"/>
    <w:rsid w:val="001A72E4"/>
    <w:rsid w:val="001B6A64"/>
    <w:rsid w:val="001B77B3"/>
    <w:rsid w:val="001B7F84"/>
    <w:rsid w:val="001C10F1"/>
    <w:rsid w:val="001C4413"/>
    <w:rsid w:val="001C5507"/>
    <w:rsid w:val="001D3657"/>
    <w:rsid w:val="001D6C0B"/>
    <w:rsid w:val="001D768E"/>
    <w:rsid w:val="001D7C40"/>
    <w:rsid w:val="001F18BC"/>
    <w:rsid w:val="001F33D1"/>
    <w:rsid w:val="002005CC"/>
    <w:rsid w:val="002013B3"/>
    <w:rsid w:val="00204F80"/>
    <w:rsid w:val="00210AAA"/>
    <w:rsid w:val="0021133B"/>
    <w:rsid w:val="00211E83"/>
    <w:rsid w:val="00212C37"/>
    <w:rsid w:val="002135B1"/>
    <w:rsid w:val="00214902"/>
    <w:rsid w:val="0022127A"/>
    <w:rsid w:val="00222BE8"/>
    <w:rsid w:val="00223705"/>
    <w:rsid w:val="0022671A"/>
    <w:rsid w:val="00231C63"/>
    <w:rsid w:val="00233B56"/>
    <w:rsid w:val="0023414C"/>
    <w:rsid w:val="00235896"/>
    <w:rsid w:val="00235E85"/>
    <w:rsid w:val="00237818"/>
    <w:rsid w:val="00242707"/>
    <w:rsid w:val="0024536F"/>
    <w:rsid w:val="002467B6"/>
    <w:rsid w:val="00246FE4"/>
    <w:rsid w:val="002514B5"/>
    <w:rsid w:val="00251A84"/>
    <w:rsid w:val="0025566C"/>
    <w:rsid w:val="00256491"/>
    <w:rsid w:val="00257AD5"/>
    <w:rsid w:val="0026796D"/>
    <w:rsid w:val="00273396"/>
    <w:rsid w:val="0027574B"/>
    <w:rsid w:val="002808E2"/>
    <w:rsid w:val="00284E2D"/>
    <w:rsid w:val="002853C5"/>
    <w:rsid w:val="002911C7"/>
    <w:rsid w:val="00293BBA"/>
    <w:rsid w:val="00297DDF"/>
    <w:rsid w:val="002A01A6"/>
    <w:rsid w:val="002A0F94"/>
    <w:rsid w:val="002A2597"/>
    <w:rsid w:val="002A4890"/>
    <w:rsid w:val="002A673F"/>
    <w:rsid w:val="002B0213"/>
    <w:rsid w:val="002B2687"/>
    <w:rsid w:val="002B60A4"/>
    <w:rsid w:val="002C47CD"/>
    <w:rsid w:val="002D0210"/>
    <w:rsid w:val="002D0A9F"/>
    <w:rsid w:val="002D1571"/>
    <w:rsid w:val="002D1F61"/>
    <w:rsid w:val="002D2183"/>
    <w:rsid w:val="002D639E"/>
    <w:rsid w:val="002F0EDE"/>
    <w:rsid w:val="002F1731"/>
    <w:rsid w:val="00301F60"/>
    <w:rsid w:val="00302817"/>
    <w:rsid w:val="003039A9"/>
    <w:rsid w:val="003132AD"/>
    <w:rsid w:val="00314ACF"/>
    <w:rsid w:val="00314F33"/>
    <w:rsid w:val="003203BF"/>
    <w:rsid w:val="0032202C"/>
    <w:rsid w:val="003312B4"/>
    <w:rsid w:val="0033177F"/>
    <w:rsid w:val="00331DB3"/>
    <w:rsid w:val="0033281E"/>
    <w:rsid w:val="00334A4E"/>
    <w:rsid w:val="003365AE"/>
    <w:rsid w:val="00336679"/>
    <w:rsid w:val="00341207"/>
    <w:rsid w:val="00345A80"/>
    <w:rsid w:val="00347087"/>
    <w:rsid w:val="00351290"/>
    <w:rsid w:val="00355686"/>
    <w:rsid w:val="00355C62"/>
    <w:rsid w:val="003614EC"/>
    <w:rsid w:val="003653B0"/>
    <w:rsid w:val="00365F39"/>
    <w:rsid w:val="003710E9"/>
    <w:rsid w:val="003750AC"/>
    <w:rsid w:val="0038669D"/>
    <w:rsid w:val="003875E9"/>
    <w:rsid w:val="00393C26"/>
    <w:rsid w:val="00394C2F"/>
    <w:rsid w:val="003A4717"/>
    <w:rsid w:val="003A492C"/>
    <w:rsid w:val="003A632F"/>
    <w:rsid w:val="003C0A35"/>
    <w:rsid w:val="003C13C2"/>
    <w:rsid w:val="003C39CD"/>
    <w:rsid w:val="003C4DE8"/>
    <w:rsid w:val="003C7180"/>
    <w:rsid w:val="003D0D87"/>
    <w:rsid w:val="003D2E62"/>
    <w:rsid w:val="003D7B02"/>
    <w:rsid w:val="003E1B49"/>
    <w:rsid w:val="003E5C6B"/>
    <w:rsid w:val="003E5F59"/>
    <w:rsid w:val="003F4BFE"/>
    <w:rsid w:val="003F622A"/>
    <w:rsid w:val="00406DA6"/>
    <w:rsid w:val="004100D2"/>
    <w:rsid w:val="004116E6"/>
    <w:rsid w:val="00412571"/>
    <w:rsid w:val="00416620"/>
    <w:rsid w:val="0041768B"/>
    <w:rsid w:val="0042131D"/>
    <w:rsid w:val="00426B16"/>
    <w:rsid w:val="00431B64"/>
    <w:rsid w:val="00437B58"/>
    <w:rsid w:val="00440655"/>
    <w:rsid w:val="004409C6"/>
    <w:rsid w:val="00445A74"/>
    <w:rsid w:val="00450A79"/>
    <w:rsid w:val="00452205"/>
    <w:rsid w:val="00461D8B"/>
    <w:rsid w:val="00463D97"/>
    <w:rsid w:val="00467FA8"/>
    <w:rsid w:val="004815EB"/>
    <w:rsid w:val="00483508"/>
    <w:rsid w:val="00483F08"/>
    <w:rsid w:val="00485BEF"/>
    <w:rsid w:val="00486A01"/>
    <w:rsid w:val="00493021"/>
    <w:rsid w:val="00493EEB"/>
    <w:rsid w:val="004962EE"/>
    <w:rsid w:val="00496DFF"/>
    <w:rsid w:val="004A10A8"/>
    <w:rsid w:val="004A6649"/>
    <w:rsid w:val="004B0ADB"/>
    <w:rsid w:val="004B2A82"/>
    <w:rsid w:val="004B6C7D"/>
    <w:rsid w:val="004B6D97"/>
    <w:rsid w:val="004B6F33"/>
    <w:rsid w:val="004C1D25"/>
    <w:rsid w:val="004D70F0"/>
    <w:rsid w:val="004D7A15"/>
    <w:rsid w:val="004E34ED"/>
    <w:rsid w:val="004F69C5"/>
    <w:rsid w:val="00506124"/>
    <w:rsid w:val="005076FE"/>
    <w:rsid w:val="00515171"/>
    <w:rsid w:val="005151D0"/>
    <w:rsid w:val="00522CDE"/>
    <w:rsid w:val="00525191"/>
    <w:rsid w:val="005265C1"/>
    <w:rsid w:val="00526A9A"/>
    <w:rsid w:val="00526FA4"/>
    <w:rsid w:val="005348EB"/>
    <w:rsid w:val="00543567"/>
    <w:rsid w:val="00544EB6"/>
    <w:rsid w:val="00547A5B"/>
    <w:rsid w:val="005502C6"/>
    <w:rsid w:val="00550455"/>
    <w:rsid w:val="0055476F"/>
    <w:rsid w:val="0055645C"/>
    <w:rsid w:val="00561010"/>
    <w:rsid w:val="005623A1"/>
    <w:rsid w:val="00562DE8"/>
    <w:rsid w:val="00563272"/>
    <w:rsid w:val="0056461E"/>
    <w:rsid w:val="00564FB1"/>
    <w:rsid w:val="005779E4"/>
    <w:rsid w:val="00580D12"/>
    <w:rsid w:val="005811CF"/>
    <w:rsid w:val="00591715"/>
    <w:rsid w:val="005A2511"/>
    <w:rsid w:val="005B4486"/>
    <w:rsid w:val="005B5835"/>
    <w:rsid w:val="005B6265"/>
    <w:rsid w:val="005C606F"/>
    <w:rsid w:val="005D0FB0"/>
    <w:rsid w:val="005D2648"/>
    <w:rsid w:val="005D3266"/>
    <w:rsid w:val="005E0048"/>
    <w:rsid w:val="005E1294"/>
    <w:rsid w:val="005E35EE"/>
    <w:rsid w:val="005E448F"/>
    <w:rsid w:val="005E5578"/>
    <w:rsid w:val="005E5AB1"/>
    <w:rsid w:val="005E61DC"/>
    <w:rsid w:val="005E6AFC"/>
    <w:rsid w:val="005F212D"/>
    <w:rsid w:val="00600D62"/>
    <w:rsid w:val="00602D04"/>
    <w:rsid w:val="00603B17"/>
    <w:rsid w:val="00605E01"/>
    <w:rsid w:val="00605F54"/>
    <w:rsid w:val="00607744"/>
    <w:rsid w:val="006125B5"/>
    <w:rsid w:val="00623B17"/>
    <w:rsid w:val="00626D44"/>
    <w:rsid w:val="006275DC"/>
    <w:rsid w:val="0063572E"/>
    <w:rsid w:val="00644F83"/>
    <w:rsid w:val="006474BA"/>
    <w:rsid w:val="00650C92"/>
    <w:rsid w:val="006557B8"/>
    <w:rsid w:val="006634BE"/>
    <w:rsid w:val="0066690F"/>
    <w:rsid w:val="006706EA"/>
    <w:rsid w:val="00673DBC"/>
    <w:rsid w:val="00680051"/>
    <w:rsid w:val="00680752"/>
    <w:rsid w:val="00680F5A"/>
    <w:rsid w:val="00683BE7"/>
    <w:rsid w:val="00683E2B"/>
    <w:rsid w:val="00684780"/>
    <w:rsid w:val="00686633"/>
    <w:rsid w:val="00690898"/>
    <w:rsid w:val="0069109B"/>
    <w:rsid w:val="00692012"/>
    <w:rsid w:val="0069290F"/>
    <w:rsid w:val="006A1EE0"/>
    <w:rsid w:val="006A4BB4"/>
    <w:rsid w:val="006B08EB"/>
    <w:rsid w:val="006B10B5"/>
    <w:rsid w:val="006B5E84"/>
    <w:rsid w:val="006B6FD5"/>
    <w:rsid w:val="006C24EC"/>
    <w:rsid w:val="006D5CCA"/>
    <w:rsid w:val="006D6FD0"/>
    <w:rsid w:val="006E0201"/>
    <w:rsid w:val="006E3109"/>
    <w:rsid w:val="006F0E11"/>
    <w:rsid w:val="006F16CF"/>
    <w:rsid w:val="007008B4"/>
    <w:rsid w:val="0070152B"/>
    <w:rsid w:val="007053FF"/>
    <w:rsid w:val="00706E74"/>
    <w:rsid w:val="007145A8"/>
    <w:rsid w:val="007179DF"/>
    <w:rsid w:val="00717B21"/>
    <w:rsid w:val="00730BDA"/>
    <w:rsid w:val="00732E4B"/>
    <w:rsid w:val="00737345"/>
    <w:rsid w:val="0074347D"/>
    <w:rsid w:val="0074416B"/>
    <w:rsid w:val="00750161"/>
    <w:rsid w:val="007521EC"/>
    <w:rsid w:val="00761FAF"/>
    <w:rsid w:val="00764E54"/>
    <w:rsid w:val="00766510"/>
    <w:rsid w:val="007667A4"/>
    <w:rsid w:val="00775567"/>
    <w:rsid w:val="00776436"/>
    <w:rsid w:val="007807DF"/>
    <w:rsid w:val="00786AE5"/>
    <w:rsid w:val="00790E1A"/>
    <w:rsid w:val="007949FF"/>
    <w:rsid w:val="007957F7"/>
    <w:rsid w:val="00796611"/>
    <w:rsid w:val="007A58AE"/>
    <w:rsid w:val="007A6ACE"/>
    <w:rsid w:val="007B3001"/>
    <w:rsid w:val="007B3797"/>
    <w:rsid w:val="007C3670"/>
    <w:rsid w:val="007C3D57"/>
    <w:rsid w:val="007C5253"/>
    <w:rsid w:val="007C52B6"/>
    <w:rsid w:val="007D058A"/>
    <w:rsid w:val="007D486A"/>
    <w:rsid w:val="007E3FF5"/>
    <w:rsid w:val="007E7693"/>
    <w:rsid w:val="007F1380"/>
    <w:rsid w:val="007F238E"/>
    <w:rsid w:val="007F61D7"/>
    <w:rsid w:val="007F61EE"/>
    <w:rsid w:val="007F6649"/>
    <w:rsid w:val="00800437"/>
    <w:rsid w:val="008004D0"/>
    <w:rsid w:val="00810847"/>
    <w:rsid w:val="00812397"/>
    <w:rsid w:val="008170C7"/>
    <w:rsid w:val="008172DF"/>
    <w:rsid w:val="008206D1"/>
    <w:rsid w:val="008238E8"/>
    <w:rsid w:val="00825DB9"/>
    <w:rsid w:val="008262B2"/>
    <w:rsid w:val="00826E0A"/>
    <w:rsid w:val="008343F0"/>
    <w:rsid w:val="00834876"/>
    <w:rsid w:val="00836A86"/>
    <w:rsid w:val="00840A9D"/>
    <w:rsid w:val="00840BF7"/>
    <w:rsid w:val="008414D0"/>
    <w:rsid w:val="00851165"/>
    <w:rsid w:val="00851AD2"/>
    <w:rsid w:val="0085246B"/>
    <w:rsid w:val="00852532"/>
    <w:rsid w:val="0085592E"/>
    <w:rsid w:val="00860AC6"/>
    <w:rsid w:val="00860C3B"/>
    <w:rsid w:val="00861E8E"/>
    <w:rsid w:val="008640C9"/>
    <w:rsid w:val="00870F1F"/>
    <w:rsid w:val="00871EDE"/>
    <w:rsid w:val="00872D86"/>
    <w:rsid w:val="0087433B"/>
    <w:rsid w:val="00881B35"/>
    <w:rsid w:val="00892677"/>
    <w:rsid w:val="00894AA1"/>
    <w:rsid w:val="008A0EA0"/>
    <w:rsid w:val="008A5A04"/>
    <w:rsid w:val="008A6549"/>
    <w:rsid w:val="008B0619"/>
    <w:rsid w:val="008B43BB"/>
    <w:rsid w:val="008B456A"/>
    <w:rsid w:val="008B47A5"/>
    <w:rsid w:val="008B6AA8"/>
    <w:rsid w:val="008D1332"/>
    <w:rsid w:val="008D7E13"/>
    <w:rsid w:val="008E259F"/>
    <w:rsid w:val="008E42A6"/>
    <w:rsid w:val="00901FCA"/>
    <w:rsid w:val="0090397B"/>
    <w:rsid w:val="00903BD1"/>
    <w:rsid w:val="00903FB3"/>
    <w:rsid w:val="00906ABA"/>
    <w:rsid w:val="009132FE"/>
    <w:rsid w:val="00921E83"/>
    <w:rsid w:val="0093078E"/>
    <w:rsid w:val="009313A6"/>
    <w:rsid w:val="00950683"/>
    <w:rsid w:val="009608BA"/>
    <w:rsid w:val="009621A1"/>
    <w:rsid w:val="00966383"/>
    <w:rsid w:val="00970E59"/>
    <w:rsid w:val="0097255E"/>
    <w:rsid w:val="00977FC1"/>
    <w:rsid w:val="0098534C"/>
    <w:rsid w:val="00995316"/>
    <w:rsid w:val="009A4482"/>
    <w:rsid w:val="009A44C4"/>
    <w:rsid w:val="009B105F"/>
    <w:rsid w:val="009B50EC"/>
    <w:rsid w:val="009B53F8"/>
    <w:rsid w:val="009B7ACB"/>
    <w:rsid w:val="009D1D2A"/>
    <w:rsid w:val="009D6E0C"/>
    <w:rsid w:val="009E199C"/>
    <w:rsid w:val="009E1E8D"/>
    <w:rsid w:val="009E43F0"/>
    <w:rsid w:val="009E50FF"/>
    <w:rsid w:val="009F3A2C"/>
    <w:rsid w:val="009F571B"/>
    <w:rsid w:val="009F684D"/>
    <w:rsid w:val="00A041E2"/>
    <w:rsid w:val="00A045C0"/>
    <w:rsid w:val="00A11F2D"/>
    <w:rsid w:val="00A1310C"/>
    <w:rsid w:val="00A143B6"/>
    <w:rsid w:val="00A1595E"/>
    <w:rsid w:val="00A16B8B"/>
    <w:rsid w:val="00A178CD"/>
    <w:rsid w:val="00A21FEB"/>
    <w:rsid w:val="00A227F9"/>
    <w:rsid w:val="00A40F01"/>
    <w:rsid w:val="00A41895"/>
    <w:rsid w:val="00A42EDD"/>
    <w:rsid w:val="00A44856"/>
    <w:rsid w:val="00A50832"/>
    <w:rsid w:val="00A50CC8"/>
    <w:rsid w:val="00A55711"/>
    <w:rsid w:val="00A60F23"/>
    <w:rsid w:val="00A64CA4"/>
    <w:rsid w:val="00A656EA"/>
    <w:rsid w:val="00A657D0"/>
    <w:rsid w:val="00A75D4D"/>
    <w:rsid w:val="00A8132D"/>
    <w:rsid w:val="00A847F1"/>
    <w:rsid w:val="00A857C6"/>
    <w:rsid w:val="00A86219"/>
    <w:rsid w:val="00A9016A"/>
    <w:rsid w:val="00A90E12"/>
    <w:rsid w:val="00AA3CB3"/>
    <w:rsid w:val="00AA5B23"/>
    <w:rsid w:val="00AA704F"/>
    <w:rsid w:val="00AA75AF"/>
    <w:rsid w:val="00AB1BCA"/>
    <w:rsid w:val="00AB2A5C"/>
    <w:rsid w:val="00AC6545"/>
    <w:rsid w:val="00AC7B9B"/>
    <w:rsid w:val="00AD06BE"/>
    <w:rsid w:val="00AD60B1"/>
    <w:rsid w:val="00AE267E"/>
    <w:rsid w:val="00AF7428"/>
    <w:rsid w:val="00B03BAD"/>
    <w:rsid w:val="00B04CA6"/>
    <w:rsid w:val="00B11440"/>
    <w:rsid w:val="00B11FD3"/>
    <w:rsid w:val="00B14A91"/>
    <w:rsid w:val="00B1572A"/>
    <w:rsid w:val="00B175DF"/>
    <w:rsid w:val="00B21153"/>
    <w:rsid w:val="00B2182F"/>
    <w:rsid w:val="00B30A79"/>
    <w:rsid w:val="00B31B06"/>
    <w:rsid w:val="00B34A6A"/>
    <w:rsid w:val="00B42303"/>
    <w:rsid w:val="00B44333"/>
    <w:rsid w:val="00B45779"/>
    <w:rsid w:val="00B474E3"/>
    <w:rsid w:val="00B50054"/>
    <w:rsid w:val="00B51CFA"/>
    <w:rsid w:val="00B5205F"/>
    <w:rsid w:val="00B52616"/>
    <w:rsid w:val="00B531B6"/>
    <w:rsid w:val="00B54868"/>
    <w:rsid w:val="00B5543C"/>
    <w:rsid w:val="00B55F28"/>
    <w:rsid w:val="00B56800"/>
    <w:rsid w:val="00B615C0"/>
    <w:rsid w:val="00B61B84"/>
    <w:rsid w:val="00B64A87"/>
    <w:rsid w:val="00B71D90"/>
    <w:rsid w:val="00B7319B"/>
    <w:rsid w:val="00B813BA"/>
    <w:rsid w:val="00B8346C"/>
    <w:rsid w:val="00B85D3A"/>
    <w:rsid w:val="00B963E8"/>
    <w:rsid w:val="00BA3929"/>
    <w:rsid w:val="00BA4399"/>
    <w:rsid w:val="00BA5845"/>
    <w:rsid w:val="00BB36C1"/>
    <w:rsid w:val="00BB7CA7"/>
    <w:rsid w:val="00BC2BA3"/>
    <w:rsid w:val="00BC3083"/>
    <w:rsid w:val="00BC37E2"/>
    <w:rsid w:val="00BD221A"/>
    <w:rsid w:val="00BD429B"/>
    <w:rsid w:val="00BD6284"/>
    <w:rsid w:val="00BE0A1A"/>
    <w:rsid w:val="00BE4A0E"/>
    <w:rsid w:val="00BE5C4A"/>
    <w:rsid w:val="00BE6B63"/>
    <w:rsid w:val="00BF2CA1"/>
    <w:rsid w:val="00BF4047"/>
    <w:rsid w:val="00BF44AF"/>
    <w:rsid w:val="00BF675C"/>
    <w:rsid w:val="00C03B26"/>
    <w:rsid w:val="00C05AD8"/>
    <w:rsid w:val="00C142C6"/>
    <w:rsid w:val="00C15353"/>
    <w:rsid w:val="00C200A3"/>
    <w:rsid w:val="00C2686E"/>
    <w:rsid w:val="00C26F17"/>
    <w:rsid w:val="00C33B19"/>
    <w:rsid w:val="00C3625C"/>
    <w:rsid w:val="00C36F44"/>
    <w:rsid w:val="00C418F7"/>
    <w:rsid w:val="00C52CAE"/>
    <w:rsid w:val="00C70CCF"/>
    <w:rsid w:val="00C80B06"/>
    <w:rsid w:val="00C811DD"/>
    <w:rsid w:val="00C813F1"/>
    <w:rsid w:val="00C85C93"/>
    <w:rsid w:val="00C86902"/>
    <w:rsid w:val="00C86D82"/>
    <w:rsid w:val="00C907C2"/>
    <w:rsid w:val="00C92163"/>
    <w:rsid w:val="00C950FB"/>
    <w:rsid w:val="00CA1FCB"/>
    <w:rsid w:val="00CA551F"/>
    <w:rsid w:val="00CB0909"/>
    <w:rsid w:val="00CB1182"/>
    <w:rsid w:val="00CB3A4E"/>
    <w:rsid w:val="00CC6AFA"/>
    <w:rsid w:val="00CD2C02"/>
    <w:rsid w:val="00CD5705"/>
    <w:rsid w:val="00CE330C"/>
    <w:rsid w:val="00CE5FCF"/>
    <w:rsid w:val="00CF02C6"/>
    <w:rsid w:val="00CF0C94"/>
    <w:rsid w:val="00D04CA1"/>
    <w:rsid w:val="00D04FC8"/>
    <w:rsid w:val="00D051B4"/>
    <w:rsid w:val="00D14F57"/>
    <w:rsid w:val="00D17586"/>
    <w:rsid w:val="00D176DB"/>
    <w:rsid w:val="00D21F18"/>
    <w:rsid w:val="00D24999"/>
    <w:rsid w:val="00D30BC9"/>
    <w:rsid w:val="00D34C87"/>
    <w:rsid w:val="00D40F07"/>
    <w:rsid w:val="00D46597"/>
    <w:rsid w:val="00D46AA9"/>
    <w:rsid w:val="00D47F50"/>
    <w:rsid w:val="00D47F5B"/>
    <w:rsid w:val="00D5682D"/>
    <w:rsid w:val="00D61227"/>
    <w:rsid w:val="00D6768E"/>
    <w:rsid w:val="00D76284"/>
    <w:rsid w:val="00D76745"/>
    <w:rsid w:val="00D876C3"/>
    <w:rsid w:val="00D90987"/>
    <w:rsid w:val="00DA7F69"/>
    <w:rsid w:val="00DB39E5"/>
    <w:rsid w:val="00DB6A22"/>
    <w:rsid w:val="00DD2141"/>
    <w:rsid w:val="00DD6C01"/>
    <w:rsid w:val="00DE24CC"/>
    <w:rsid w:val="00DE393E"/>
    <w:rsid w:val="00DF12EE"/>
    <w:rsid w:val="00DF48B4"/>
    <w:rsid w:val="00DF4DAF"/>
    <w:rsid w:val="00DF60BF"/>
    <w:rsid w:val="00DF77E7"/>
    <w:rsid w:val="00E00700"/>
    <w:rsid w:val="00E01333"/>
    <w:rsid w:val="00E11964"/>
    <w:rsid w:val="00E16F88"/>
    <w:rsid w:val="00E311DE"/>
    <w:rsid w:val="00E31FE0"/>
    <w:rsid w:val="00E33317"/>
    <w:rsid w:val="00E41092"/>
    <w:rsid w:val="00E43F8B"/>
    <w:rsid w:val="00E44823"/>
    <w:rsid w:val="00E45CE8"/>
    <w:rsid w:val="00E52C5A"/>
    <w:rsid w:val="00E55BE5"/>
    <w:rsid w:val="00E56EF1"/>
    <w:rsid w:val="00E57215"/>
    <w:rsid w:val="00E57C04"/>
    <w:rsid w:val="00E57F28"/>
    <w:rsid w:val="00E72E21"/>
    <w:rsid w:val="00E82B4E"/>
    <w:rsid w:val="00E8670A"/>
    <w:rsid w:val="00E86E0C"/>
    <w:rsid w:val="00E86F25"/>
    <w:rsid w:val="00E9393F"/>
    <w:rsid w:val="00EB0EEE"/>
    <w:rsid w:val="00EB299F"/>
    <w:rsid w:val="00EB52AA"/>
    <w:rsid w:val="00EC414F"/>
    <w:rsid w:val="00EC5227"/>
    <w:rsid w:val="00EC61BD"/>
    <w:rsid w:val="00EC77C3"/>
    <w:rsid w:val="00ED0C59"/>
    <w:rsid w:val="00ED19F1"/>
    <w:rsid w:val="00EE0DA0"/>
    <w:rsid w:val="00EF5FFA"/>
    <w:rsid w:val="00F02642"/>
    <w:rsid w:val="00F02CF5"/>
    <w:rsid w:val="00F03742"/>
    <w:rsid w:val="00F13668"/>
    <w:rsid w:val="00F14C81"/>
    <w:rsid w:val="00F23F5F"/>
    <w:rsid w:val="00F26BFA"/>
    <w:rsid w:val="00F279A5"/>
    <w:rsid w:val="00F35B2F"/>
    <w:rsid w:val="00F426BA"/>
    <w:rsid w:val="00F45FAE"/>
    <w:rsid w:val="00F5698C"/>
    <w:rsid w:val="00F636D5"/>
    <w:rsid w:val="00F64B5B"/>
    <w:rsid w:val="00F70064"/>
    <w:rsid w:val="00F7520D"/>
    <w:rsid w:val="00F76FB4"/>
    <w:rsid w:val="00F82144"/>
    <w:rsid w:val="00F82A4B"/>
    <w:rsid w:val="00F97037"/>
    <w:rsid w:val="00F9725D"/>
    <w:rsid w:val="00F97B66"/>
    <w:rsid w:val="00FA06FF"/>
    <w:rsid w:val="00FA1F68"/>
    <w:rsid w:val="00FA2363"/>
    <w:rsid w:val="00FA2EB1"/>
    <w:rsid w:val="00FA4BCE"/>
    <w:rsid w:val="00FA6DD4"/>
    <w:rsid w:val="00FA7F37"/>
    <w:rsid w:val="00FB3EB2"/>
    <w:rsid w:val="00FB519D"/>
    <w:rsid w:val="00FB530F"/>
    <w:rsid w:val="00FC28C2"/>
    <w:rsid w:val="00FC2F04"/>
    <w:rsid w:val="00FC4929"/>
    <w:rsid w:val="00FD045E"/>
    <w:rsid w:val="00FD2974"/>
    <w:rsid w:val="00FD3A09"/>
    <w:rsid w:val="00FD3AAC"/>
    <w:rsid w:val="00FD57F5"/>
    <w:rsid w:val="00FE30AF"/>
    <w:rsid w:val="00FE6722"/>
    <w:rsid w:val="00FF021D"/>
    <w:rsid w:val="00FF209A"/>
    <w:rsid w:val="00FF4E6B"/>
    <w:rsid w:val="0C616C85"/>
    <w:rsid w:val="24C6BD4B"/>
    <w:rsid w:val="49267D0F"/>
    <w:rsid w:val="544FE064"/>
    <w:rsid w:val="7EF6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7F11D4"/>
  <w15:docId w15:val="{C84B1DC2-134E-4C27-B7BE-C22674BF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B16"/>
    <w:rPr>
      <w:rFonts w:ascii="Arial" w:hAnsi="Arial"/>
      <w:sz w:val="28"/>
    </w:rPr>
  </w:style>
  <w:style w:type="paragraph" w:styleId="Heading1">
    <w:name w:val="heading 1"/>
    <w:basedOn w:val="Normal"/>
    <w:next w:val="Normal"/>
    <w:qFormat/>
    <w:rsid w:val="00426B16"/>
    <w:pPr>
      <w:keepNext/>
      <w:spacing w:after="140"/>
      <w:outlineLvl w:val="0"/>
    </w:pPr>
    <w:rPr>
      <w:b/>
      <w:kern w:val="28"/>
      <w:sz w:val="44"/>
    </w:rPr>
  </w:style>
  <w:style w:type="paragraph" w:styleId="Heading2">
    <w:name w:val="heading 2"/>
    <w:basedOn w:val="Normal"/>
    <w:next w:val="Normal"/>
    <w:qFormat/>
    <w:rsid w:val="00426B16"/>
    <w:pPr>
      <w:keepNext/>
      <w:spacing w:after="120"/>
      <w:outlineLvl w:val="1"/>
    </w:pPr>
    <w:rPr>
      <w:b/>
      <w:snapToGrid w:val="0"/>
      <w:sz w:val="36"/>
    </w:rPr>
  </w:style>
  <w:style w:type="paragraph" w:styleId="Heading3">
    <w:name w:val="heading 3"/>
    <w:basedOn w:val="Normal"/>
    <w:next w:val="Normal"/>
    <w:qFormat/>
    <w:rsid w:val="00426B16"/>
    <w:pPr>
      <w:keepNext/>
      <w:spacing w:before="80" w:after="100"/>
      <w:outlineLvl w:val="2"/>
    </w:pPr>
    <w:rPr>
      <w:b/>
      <w:snapToGrid w:val="0"/>
      <w:sz w:val="32"/>
    </w:rPr>
  </w:style>
  <w:style w:type="paragraph" w:styleId="Heading4">
    <w:name w:val="heading 4"/>
    <w:basedOn w:val="Normal"/>
    <w:next w:val="Normal"/>
    <w:qFormat/>
    <w:rsid w:val="00426B16"/>
    <w:pPr>
      <w:keepNext/>
      <w:spacing w:after="80"/>
      <w:outlineLvl w:val="3"/>
    </w:pPr>
    <w:rPr>
      <w:b/>
    </w:rPr>
  </w:style>
  <w:style w:type="paragraph" w:styleId="Heading5">
    <w:name w:val="heading 5"/>
    <w:basedOn w:val="Normal"/>
    <w:next w:val="Normal"/>
    <w:qFormat/>
    <w:rsid w:val="00426B16"/>
    <w:pPr>
      <w:keepNext/>
      <w:outlineLvl w:val="4"/>
    </w:pPr>
    <w:rPr>
      <w:b/>
    </w:rPr>
  </w:style>
  <w:style w:type="paragraph" w:styleId="Heading6">
    <w:name w:val="heading 6"/>
    <w:basedOn w:val="Normal"/>
    <w:next w:val="Normal"/>
    <w:qFormat/>
    <w:rsid w:val="00426B1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ronym">
    <w:name w:val="acronym"/>
    <w:rsid w:val="00426B16"/>
  </w:style>
  <w:style w:type="character" w:customStyle="1" w:styleId="capitals">
    <w:name w:val="capitals"/>
    <w:rsid w:val="00426B16"/>
  </w:style>
  <w:style w:type="paragraph" w:customStyle="1" w:styleId="contents1">
    <w:name w:val="contents1"/>
    <w:basedOn w:val="Normal"/>
    <w:rsid w:val="00426B16"/>
    <w:pPr>
      <w:tabs>
        <w:tab w:val="right" w:leader="dot" w:pos="8844"/>
      </w:tabs>
    </w:pPr>
  </w:style>
  <w:style w:type="paragraph" w:customStyle="1" w:styleId="contents2">
    <w:name w:val="contents2"/>
    <w:basedOn w:val="contents1"/>
    <w:rsid w:val="00426B16"/>
    <w:pPr>
      <w:ind w:left="284"/>
    </w:pPr>
  </w:style>
  <w:style w:type="paragraph" w:customStyle="1" w:styleId="contents3">
    <w:name w:val="contents3"/>
    <w:basedOn w:val="contents1"/>
    <w:rsid w:val="00426B16"/>
    <w:pPr>
      <w:ind w:left="567"/>
    </w:pPr>
  </w:style>
  <w:style w:type="paragraph" w:styleId="ListBullet">
    <w:name w:val="List Bullet"/>
    <w:basedOn w:val="Normal"/>
    <w:autoRedefine/>
    <w:rsid w:val="00426B16"/>
    <w:pPr>
      <w:numPr>
        <w:numId w:val="1"/>
      </w:numPr>
      <w:ind w:left="357" w:hanging="357"/>
    </w:pPr>
  </w:style>
  <w:style w:type="paragraph" w:styleId="ListNumber">
    <w:name w:val="List Number"/>
    <w:basedOn w:val="Normal"/>
    <w:qFormat/>
    <w:rsid w:val="00426B16"/>
    <w:pPr>
      <w:numPr>
        <w:numId w:val="2"/>
      </w:numPr>
      <w:tabs>
        <w:tab w:val="clear" w:pos="360"/>
        <w:tab w:val="left" w:pos="567"/>
      </w:tabs>
      <w:ind w:left="567" w:hanging="567"/>
    </w:pPr>
  </w:style>
  <w:style w:type="paragraph" w:customStyle="1" w:styleId="p2">
    <w:name w:val="p2"/>
    <w:basedOn w:val="Normal"/>
    <w:rsid w:val="00426B16"/>
    <w:pPr>
      <w:ind w:firstLine="720"/>
    </w:pPr>
  </w:style>
  <w:style w:type="paragraph" w:customStyle="1" w:styleId="p3">
    <w:name w:val="p3"/>
    <w:basedOn w:val="Normal"/>
    <w:rsid w:val="00426B16"/>
    <w:pPr>
      <w:ind w:firstLine="1440"/>
    </w:pPr>
  </w:style>
  <w:style w:type="paragraph" w:customStyle="1" w:styleId="Subheading">
    <w:name w:val="Subheading"/>
    <w:basedOn w:val="Normal"/>
    <w:next w:val="Normal"/>
    <w:rsid w:val="00426B16"/>
    <w:pPr>
      <w:keepNext/>
      <w:spacing w:after="80"/>
    </w:pPr>
    <w:rPr>
      <w:b/>
    </w:rPr>
  </w:style>
  <w:style w:type="paragraph" w:styleId="Subtitle">
    <w:name w:val="Subtitle"/>
    <w:basedOn w:val="Normal"/>
    <w:next w:val="Normal"/>
    <w:qFormat/>
    <w:rsid w:val="00426B16"/>
    <w:pPr>
      <w:keepNext/>
      <w:spacing w:after="140"/>
      <w:outlineLvl w:val="1"/>
    </w:pPr>
    <w:rPr>
      <w:sz w:val="32"/>
    </w:rPr>
  </w:style>
  <w:style w:type="paragraph" w:styleId="Title">
    <w:name w:val="Title"/>
    <w:basedOn w:val="Normal"/>
    <w:next w:val="Normal"/>
    <w:qFormat/>
    <w:rsid w:val="00426B16"/>
    <w:pPr>
      <w:keepNext/>
      <w:spacing w:after="200"/>
      <w:outlineLvl w:val="0"/>
    </w:pPr>
    <w:rPr>
      <w:b/>
      <w:kern w:val="28"/>
      <w:sz w:val="44"/>
    </w:rPr>
  </w:style>
  <w:style w:type="paragraph" w:customStyle="1" w:styleId="unspaced-p">
    <w:name w:val="unspaced-p"/>
    <w:basedOn w:val="Normal"/>
    <w:rsid w:val="00426B16"/>
  </w:style>
  <w:style w:type="paragraph" w:styleId="DocumentMap">
    <w:name w:val="Document Map"/>
    <w:basedOn w:val="Normal"/>
    <w:semiHidden/>
    <w:rsid w:val="00426B16"/>
    <w:pPr>
      <w:shd w:val="clear" w:color="auto" w:fill="000080"/>
    </w:pPr>
    <w:rPr>
      <w:rFonts w:ascii="Tahoma" w:hAnsi="Tahoma" w:cs="Tahoma"/>
      <w:sz w:val="20"/>
    </w:rPr>
  </w:style>
  <w:style w:type="paragraph" w:styleId="TOC1">
    <w:name w:val="toc 1"/>
    <w:basedOn w:val="Normal"/>
    <w:next w:val="Normal"/>
    <w:autoRedefine/>
    <w:uiPriority w:val="39"/>
    <w:rsid w:val="00970E59"/>
  </w:style>
  <w:style w:type="paragraph" w:styleId="TOC2">
    <w:name w:val="toc 2"/>
    <w:basedOn w:val="Normal"/>
    <w:next w:val="Normal"/>
    <w:autoRedefine/>
    <w:uiPriority w:val="39"/>
    <w:rsid w:val="00970E59"/>
    <w:pPr>
      <w:ind w:left="280"/>
    </w:pPr>
  </w:style>
  <w:style w:type="paragraph" w:styleId="TOC3">
    <w:name w:val="toc 3"/>
    <w:basedOn w:val="Normal"/>
    <w:next w:val="Normal"/>
    <w:autoRedefine/>
    <w:uiPriority w:val="39"/>
    <w:rsid w:val="00970E59"/>
    <w:pPr>
      <w:ind w:left="560"/>
    </w:pPr>
  </w:style>
  <w:style w:type="paragraph" w:styleId="Header">
    <w:name w:val="header"/>
    <w:basedOn w:val="Normal"/>
    <w:link w:val="HeaderChar"/>
    <w:uiPriority w:val="99"/>
    <w:rsid w:val="00FF209A"/>
    <w:pPr>
      <w:tabs>
        <w:tab w:val="center" w:pos="4153"/>
        <w:tab w:val="right" w:pos="8306"/>
      </w:tabs>
    </w:pPr>
  </w:style>
  <w:style w:type="paragraph" w:styleId="Footer">
    <w:name w:val="footer"/>
    <w:basedOn w:val="Normal"/>
    <w:link w:val="FooterChar"/>
    <w:uiPriority w:val="99"/>
    <w:rsid w:val="00FF209A"/>
    <w:pPr>
      <w:tabs>
        <w:tab w:val="center" w:pos="4153"/>
        <w:tab w:val="right" w:pos="8306"/>
      </w:tabs>
    </w:pPr>
  </w:style>
  <w:style w:type="paragraph" w:styleId="ListParagraph">
    <w:name w:val="List Paragraph"/>
    <w:basedOn w:val="Normal"/>
    <w:uiPriority w:val="34"/>
    <w:qFormat/>
    <w:rsid w:val="008206D1"/>
    <w:pPr>
      <w:ind w:left="720"/>
      <w:contextualSpacing/>
    </w:pPr>
  </w:style>
  <w:style w:type="paragraph" w:styleId="PlainText">
    <w:name w:val="Plain Text"/>
    <w:basedOn w:val="Normal"/>
    <w:link w:val="PlainTextChar"/>
    <w:uiPriority w:val="99"/>
    <w:unhideWhenUsed/>
    <w:rsid w:val="00C80B06"/>
    <w:rPr>
      <w:szCs w:val="21"/>
    </w:rPr>
  </w:style>
  <w:style w:type="character" w:customStyle="1" w:styleId="PlainTextChar">
    <w:name w:val="Plain Text Char"/>
    <w:basedOn w:val="DefaultParagraphFont"/>
    <w:link w:val="PlainText"/>
    <w:uiPriority w:val="99"/>
    <w:rsid w:val="00C80B06"/>
    <w:rPr>
      <w:rFonts w:ascii="Arial" w:hAnsi="Arial"/>
      <w:sz w:val="28"/>
      <w:szCs w:val="21"/>
    </w:rPr>
  </w:style>
  <w:style w:type="character" w:styleId="Emphasis">
    <w:name w:val="Emphasis"/>
    <w:basedOn w:val="DefaultParagraphFont"/>
    <w:uiPriority w:val="20"/>
    <w:qFormat/>
    <w:rsid w:val="00C80B06"/>
    <w:rPr>
      <w:b/>
      <w:bCs/>
      <w:i w:val="0"/>
      <w:iCs w:val="0"/>
    </w:rPr>
  </w:style>
  <w:style w:type="character" w:customStyle="1" w:styleId="st1">
    <w:name w:val="st1"/>
    <w:basedOn w:val="DefaultParagraphFont"/>
    <w:rsid w:val="00C80B06"/>
  </w:style>
  <w:style w:type="table" w:styleId="TableGrid">
    <w:name w:val="Table Grid"/>
    <w:basedOn w:val="TableNormal"/>
    <w:rsid w:val="001D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61B84"/>
    <w:rPr>
      <w:sz w:val="16"/>
      <w:szCs w:val="16"/>
    </w:rPr>
  </w:style>
  <w:style w:type="paragraph" w:styleId="CommentText">
    <w:name w:val="annotation text"/>
    <w:basedOn w:val="Normal"/>
    <w:link w:val="CommentTextChar"/>
    <w:semiHidden/>
    <w:unhideWhenUsed/>
    <w:rsid w:val="00B61B84"/>
    <w:rPr>
      <w:sz w:val="20"/>
    </w:rPr>
  </w:style>
  <w:style w:type="character" w:customStyle="1" w:styleId="CommentTextChar">
    <w:name w:val="Comment Text Char"/>
    <w:basedOn w:val="DefaultParagraphFont"/>
    <w:link w:val="CommentText"/>
    <w:semiHidden/>
    <w:rsid w:val="00B61B84"/>
    <w:rPr>
      <w:rFonts w:ascii="Arial" w:hAnsi="Arial"/>
    </w:rPr>
  </w:style>
  <w:style w:type="paragraph" w:styleId="CommentSubject">
    <w:name w:val="annotation subject"/>
    <w:basedOn w:val="CommentText"/>
    <w:next w:val="CommentText"/>
    <w:link w:val="CommentSubjectChar"/>
    <w:semiHidden/>
    <w:unhideWhenUsed/>
    <w:rsid w:val="00B61B84"/>
    <w:rPr>
      <w:b/>
      <w:bCs/>
    </w:rPr>
  </w:style>
  <w:style w:type="character" w:customStyle="1" w:styleId="CommentSubjectChar">
    <w:name w:val="Comment Subject Char"/>
    <w:basedOn w:val="CommentTextChar"/>
    <w:link w:val="CommentSubject"/>
    <w:semiHidden/>
    <w:rsid w:val="00B61B84"/>
    <w:rPr>
      <w:rFonts w:ascii="Arial" w:hAnsi="Arial"/>
      <w:b/>
      <w:bCs/>
    </w:rPr>
  </w:style>
  <w:style w:type="paragraph" w:styleId="BalloonText">
    <w:name w:val="Balloon Text"/>
    <w:basedOn w:val="Normal"/>
    <w:link w:val="BalloonTextChar"/>
    <w:rsid w:val="00B61B84"/>
    <w:rPr>
      <w:rFonts w:ascii="Segoe UI" w:hAnsi="Segoe UI" w:cs="Segoe UI"/>
      <w:sz w:val="18"/>
      <w:szCs w:val="18"/>
    </w:rPr>
  </w:style>
  <w:style w:type="character" w:customStyle="1" w:styleId="BalloonTextChar">
    <w:name w:val="Balloon Text Char"/>
    <w:basedOn w:val="DefaultParagraphFont"/>
    <w:link w:val="BalloonText"/>
    <w:rsid w:val="00B61B84"/>
    <w:rPr>
      <w:rFonts w:ascii="Segoe UI" w:hAnsi="Segoe UI" w:cs="Segoe UI"/>
      <w:sz w:val="18"/>
      <w:szCs w:val="18"/>
    </w:rPr>
  </w:style>
  <w:style w:type="character" w:customStyle="1" w:styleId="HeaderChar">
    <w:name w:val="Header Char"/>
    <w:link w:val="Header"/>
    <w:uiPriority w:val="99"/>
    <w:rsid w:val="00314ACF"/>
    <w:rPr>
      <w:rFonts w:ascii="Arial" w:hAnsi="Arial"/>
      <w:sz w:val="28"/>
    </w:rPr>
  </w:style>
  <w:style w:type="character" w:customStyle="1" w:styleId="FooterChar">
    <w:name w:val="Footer Char"/>
    <w:link w:val="Footer"/>
    <w:uiPriority w:val="99"/>
    <w:rsid w:val="00314ACF"/>
    <w:rPr>
      <w:rFonts w:ascii="Arial" w:hAnsi="Arial"/>
      <w:sz w:val="28"/>
    </w:rPr>
  </w:style>
  <w:style w:type="paragraph" w:customStyle="1" w:styleId="NormalLandscapeV">
    <w:name w:val="Normal (Landscape V)"/>
    <w:basedOn w:val="Normal"/>
    <w:uiPriority w:val="99"/>
    <w:rsid w:val="00314ACF"/>
    <w:pPr>
      <w:widowControl w:val="0"/>
      <w:suppressAutoHyphens/>
      <w:autoSpaceDE w:val="0"/>
      <w:autoSpaceDN w:val="0"/>
      <w:adjustRightInd w:val="0"/>
      <w:spacing w:line="288" w:lineRule="auto"/>
      <w:textAlignment w:val="center"/>
    </w:pPr>
    <w:rPr>
      <w:rFonts w:ascii="ArialMT" w:hAnsi="ArialMT" w:cs="ArialMT"/>
      <w:color w:val="000000"/>
      <w:sz w:val="26"/>
      <w:szCs w:val="26"/>
      <w:lang w:eastAsia="en-US"/>
    </w:rPr>
  </w:style>
  <w:style w:type="paragraph" w:customStyle="1" w:styleId="CM19">
    <w:name w:val="CM19"/>
    <w:basedOn w:val="Normal"/>
    <w:next w:val="Normal"/>
    <w:rsid w:val="00314ACF"/>
    <w:pPr>
      <w:widowControl w:val="0"/>
      <w:autoSpaceDE w:val="0"/>
      <w:autoSpaceDN w:val="0"/>
      <w:adjustRightInd w:val="0"/>
      <w:spacing w:after="260"/>
    </w:pPr>
    <w:rPr>
      <w:rFonts w:ascii="TNMTK U+ Helvetica" w:hAnsi="TNMTK U+ Helvetica" w:cs="TNMTK U+ Helvetica"/>
      <w:sz w:val="24"/>
      <w:szCs w:val="24"/>
    </w:rPr>
  </w:style>
  <w:style w:type="character" w:styleId="Strong">
    <w:name w:val="Strong"/>
    <w:uiPriority w:val="22"/>
    <w:qFormat/>
    <w:rsid w:val="00314ACF"/>
    <w:rPr>
      <w:b/>
      <w:bCs/>
    </w:rPr>
  </w:style>
  <w:style w:type="paragraph" w:styleId="EndnoteText">
    <w:name w:val="endnote text"/>
    <w:basedOn w:val="Normal"/>
    <w:link w:val="EndnoteTextChar"/>
    <w:qFormat/>
    <w:rsid w:val="00B50054"/>
  </w:style>
  <w:style w:type="character" w:customStyle="1" w:styleId="EndnoteTextChar">
    <w:name w:val="Endnote Text Char"/>
    <w:basedOn w:val="DefaultParagraphFont"/>
    <w:link w:val="EndnoteText"/>
    <w:rsid w:val="00B50054"/>
    <w:rPr>
      <w:rFonts w:ascii="Arial" w:hAnsi="Arial"/>
      <w:sz w:val="28"/>
    </w:rPr>
  </w:style>
  <w:style w:type="paragraph" w:customStyle="1" w:styleId="Normalnogap">
    <w:name w:val="Normal no gap"/>
    <w:basedOn w:val="Normal"/>
    <w:qFormat/>
    <w:rsid w:val="00B50054"/>
  </w:style>
  <w:style w:type="character" w:styleId="Hyperlink">
    <w:name w:val="Hyperlink"/>
    <w:uiPriority w:val="99"/>
    <w:rsid w:val="00A86219"/>
    <w:rPr>
      <w:color w:val="0000FF"/>
      <w:u w:val="single"/>
    </w:rPr>
  </w:style>
  <w:style w:type="character" w:styleId="UnresolvedMention">
    <w:name w:val="Unresolved Mention"/>
    <w:basedOn w:val="DefaultParagraphFont"/>
    <w:uiPriority w:val="99"/>
    <w:semiHidden/>
    <w:unhideWhenUsed/>
    <w:rsid w:val="009D6E0C"/>
    <w:rPr>
      <w:color w:val="605E5C"/>
      <w:shd w:val="clear" w:color="auto" w:fill="E1DFDD"/>
    </w:rPr>
  </w:style>
  <w:style w:type="character" w:styleId="FollowedHyperlink">
    <w:name w:val="FollowedHyperlink"/>
    <w:basedOn w:val="DefaultParagraphFont"/>
    <w:semiHidden/>
    <w:unhideWhenUsed/>
    <w:rsid w:val="008B43BB"/>
    <w:rPr>
      <w:color w:val="800080" w:themeColor="followedHyperlink"/>
      <w:u w:val="single"/>
    </w:rPr>
  </w:style>
  <w:style w:type="paragraph" w:styleId="TOCHeading">
    <w:name w:val="TOC Heading"/>
    <w:basedOn w:val="Heading1"/>
    <w:next w:val="Normal"/>
    <w:uiPriority w:val="39"/>
    <w:unhideWhenUsed/>
    <w:qFormat/>
    <w:rsid w:val="0041768B"/>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0888">
      <w:bodyDiv w:val="1"/>
      <w:marLeft w:val="0"/>
      <w:marRight w:val="0"/>
      <w:marTop w:val="0"/>
      <w:marBottom w:val="0"/>
      <w:divBdr>
        <w:top w:val="none" w:sz="0" w:space="0" w:color="auto"/>
        <w:left w:val="none" w:sz="0" w:space="0" w:color="auto"/>
        <w:bottom w:val="none" w:sz="0" w:space="0" w:color="auto"/>
        <w:right w:val="none" w:sz="0" w:space="0" w:color="auto"/>
      </w:divBdr>
    </w:div>
    <w:div w:id="454757131">
      <w:bodyDiv w:val="1"/>
      <w:marLeft w:val="0"/>
      <w:marRight w:val="0"/>
      <w:marTop w:val="0"/>
      <w:marBottom w:val="0"/>
      <w:divBdr>
        <w:top w:val="none" w:sz="0" w:space="0" w:color="auto"/>
        <w:left w:val="none" w:sz="0" w:space="0" w:color="auto"/>
        <w:bottom w:val="none" w:sz="0" w:space="0" w:color="auto"/>
        <w:right w:val="none" w:sz="0" w:space="0" w:color="auto"/>
      </w:divBdr>
    </w:div>
    <w:div w:id="719520011">
      <w:bodyDiv w:val="1"/>
      <w:marLeft w:val="0"/>
      <w:marRight w:val="0"/>
      <w:marTop w:val="0"/>
      <w:marBottom w:val="0"/>
      <w:divBdr>
        <w:top w:val="none" w:sz="0" w:space="0" w:color="auto"/>
        <w:left w:val="none" w:sz="0" w:space="0" w:color="auto"/>
        <w:bottom w:val="none" w:sz="0" w:space="0" w:color="auto"/>
        <w:right w:val="none" w:sz="0" w:space="0" w:color="auto"/>
      </w:divBdr>
    </w:div>
    <w:div w:id="777984894">
      <w:bodyDiv w:val="1"/>
      <w:marLeft w:val="0"/>
      <w:marRight w:val="0"/>
      <w:marTop w:val="0"/>
      <w:marBottom w:val="0"/>
      <w:divBdr>
        <w:top w:val="none" w:sz="0" w:space="0" w:color="auto"/>
        <w:left w:val="none" w:sz="0" w:space="0" w:color="auto"/>
        <w:bottom w:val="none" w:sz="0" w:space="0" w:color="auto"/>
        <w:right w:val="none" w:sz="0" w:space="0" w:color="auto"/>
      </w:divBdr>
    </w:div>
    <w:div w:id="888806208">
      <w:bodyDiv w:val="1"/>
      <w:marLeft w:val="0"/>
      <w:marRight w:val="0"/>
      <w:marTop w:val="0"/>
      <w:marBottom w:val="0"/>
      <w:divBdr>
        <w:top w:val="none" w:sz="0" w:space="0" w:color="auto"/>
        <w:left w:val="none" w:sz="0" w:space="0" w:color="auto"/>
        <w:bottom w:val="none" w:sz="0" w:space="0" w:color="auto"/>
        <w:right w:val="none" w:sz="0" w:space="0" w:color="auto"/>
      </w:divBdr>
    </w:div>
    <w:div w:id="921838735">
      <w:bodyDiv w:val="1"/>
      <w:marLeft w:val="0"/>
      <w:marRight w:val="0"/>
      <w:marTop w:val="0"/>
      <w:marBottom w:val="0"/>
      <w:divBdr>
        <w:top w:val="none" w:sz="0" w:space="0" w:color="auto"/>
        <w:left w:val="none" w:sz="0" w:space="0" w:color="auto"/>
        <w:bottom w:val="none" w:sz="0" w:space="0" w:color="auto"/>
        <w:right w:val="none" w:sz="0" w:space="0" w:color="auto"/>
      </w:divBdr>
    </w:div>
    <w:div w:id="929315289">
      <w:bodyDiv w:val="1"/>
      <w:marLeft w:val="0"/>
      <w:marRight w:val="0"/>
      <w:marTop w:val="0"/>
      <w:marBottom w:val="0"/>
      <w:divBdr>
        <w:top w:val="none" w:sz="0" w:space="0" w:color="auto"/>
        <w:left w:val="none" w:sz="0" w:space="0" w:color="auto"/>
        <w:bottom w:val="none" w:sz="0" w:space="0" w:color="auto"/>
        <w:right w:val="none" w:sz="0" w:space="0" w:color="auto"/>
      </w:divBdr>
    </w:div>
    <w:div w:id="1001205532">
      <w:bodyDiv w:val="1"/>
      <w:marLeft w:val="0"/>
      <w:marRight w:val="0"/>
      <w:marTop w:val="0"/>
      <w:marBottom w:val="0"/>
      <w:divBdr>
        <w:top w:val="none" w:sz="0" w:space="0" w:color="auto"/>
        <w:left w:val="none" w:sz="0" w:space="0" w:color="auto"/>
        <w:bottom w:val="none" w:sz="0" w:space="0" w:color="auto"/>
        <w:right w:val="none" w:sz="0" w:space="0" w:color="auto"/>
      </w:divBdr>
    </w:div>
    <w:div w:id="1086146419">
      <w:bodyDiv w:val="1"/>
      <w:marLeft w:val="0"/>
      <w:marRight w:val="0"/>
      <w:marTop w:val="0"/>
      <w:marBottom w:val="0"/>
      <w:divBdr>
        <w:top w:val="none" w:sz="0" w:space="0" w:color="auto"/>
        <w:left w:val="none" w:sz="0" w:space="0" w:color="auto"/>
        <w:bottom w:val="none" w:sz="0" w:space="0" w:color="auto"/>
        <w:right w:val="none" w:sz="0" w:space="0" w:color="auto"/>
      </w:divBdr>
    </w:div>
    <w:div w:id="1278292332">
      <w:bodyDiv w:val="1"/>
      <w:marLeft w:val="0"/>
      <w:marRight w:val="0"/>
      <w:marTop w:val="0"/>
      <w:marBottom w:val="0"/>
      <w:divBdr>
        <w:top w:val="none" w:sz="0" w:space="0" w:color="auto"/>
        <w:left w:val="none" w:sz="0" w:space="0" w:color="auto"/>
        <w:bottom w:val="none" w:sz="0" w:space="0" w:color="auto"/>
        <w:right w:val="none" w:sz="0" w:space="0" w:color="auto"/>
      </w:divBdr>
    </w:div>
    <w:div w:id="1475876972">
      <w:bodyDiv w:val="1"/>
      <w:marLeft w:val="0"/>
      <w:marRight w:val="0"/>
      <w:marTop w:val="0"/>
      <w:marBottom w:val="0"/>
      <w:divBdr>
        <w:top w:val="none" w:sz="0" w:space="0" w:color="auto"/>
        <w:left w:val="none" w:sz="0" w:space="0" w:color="auto"/>
        <w:bottom w:val="none" w:sz="0" w:space="0" w:color="auto"/>
        <w:right w:val="none" w:sz="0" w:space="0" w:color="auto"/>
      </w:divBdr>
    </w:div>
    <w:div w:id="1506021294">
      <w:bodyDiv w:val="1"/>
      <w:marLeft w:val="0"/>
      <w:marRight w:val="0"/>
      <w:marTop w:val="0"/>
      <w:marBottom w:val="0"/>
      <w:divBdr>
        <w:top w:val="none" w:sz="0" w:space="0" w:color="auto"/>
        <w:left w:val="none" w:sz="0" w:space="0" w:color="auto"/>
        <w:bottom w:val="none" w:sz="0" w:space="0" w:color="auto"/>
        <w:right w:val="none" w:sz="0" w:space="0" w:color="auto"/>
      </w:divBdr>
    </w:div>
    <w:div w:id="1529490728">
      <w:bodyDiv w:val="1"/>
      <w:marLeft w:val="0"/>
      <w:marRight w:val="0"/>
      <w:marTop w:val="0"/>
      <w:marBottom w:val="0"/>
      <w:divBdr>
        <w:top w:val="none" w:sz="0" w:space="0" w:color="auto"/>
        <w:left w:val="none" w:sz="0" w:space="0" w:color="auto"/>
        <w:bottom w:val="none" w:sz="0" w:space="0" w:color="auto"/>
        <w:right w:val="none" w:sz="0" w:space="0" w:color="auto"/>
      </w:divBdr>
    </w:div>
    <w:div w:id="20526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mailto:david.clarke@rnib.org.uk"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rotect-advice.org.uk/" TargetMode="External"/><Relationship Id="rId25" Type="http://schemas.openxmlformats.org/officeDocument/2006/relationships/hyperlink" Target="mailto:matt.stringer@rnib.org.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ipd.co.uk/knowledge/fundamentals/emp-law/whistleblowing" TargetMode="External"/><Relationship Id="rId20" Type="http://schemas.openxmlformats.org/officeDocument/2006/relationships/header" Target="header2.xml"/><Relationship Id="rId29" Type="http://schemas.openxmlformats.org/officeDocument/2006/relationships/hyperlink" Target="mailto:kerry.eldridge@rnib.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stuart.fox@rnib.org.uk" TargetMode="Externa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s://speakup.direct/contact-us/" TargetMode="External"/><Relationship Id="rId23" Type="http://schemas.openxmlformats.org/officeDocument/2006/relationships/hyperlink" Target="mailto:mark.jordan@rnib.org.uk" TargetMode="External"/><Relationship Id="rId28" Type="http://schemas.openxmlformats.org/officeDocument/2006/relationships/hyperlink" Target="mailto:vivienne.francis@rnib.org.uk"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tect-advice.org.uk/" TargetMode="External"/><Relationship Id="rId22" Type="http://schemas.openxmlformats.org/officeDocument/2006/relationships/hyperlink" Target="https://protect-advice.org.uk/" TargetMode="External"/><Relationship Id="rId27" Type="http://schemas.openxmlformats.org/officeDocument/2006/relationships/hyperlink" Target="mailto:chris.jarrett@rnib.org.uk" TargetMode="Externa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package" Target="embeddings/Microsoft_Word_Document.docx"/><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X:\9.%20General%20Administration\9.4%20Templates\Board%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FC0EA9806ACD4FA82A07DCB5621F2C" ma:contentTypeVersion="20" ma:contentTypeDescription="Create a new document." ma:contentTypeScope="" ma:versionID="2131bac2fa0a0c4a4ad160477dc20d89">
  <xsd:schema xmlns:xsd="http://www.w3.org/2001/XMLSchema" xmlns:xs="http://www.w3.org/2001/XMLSchema" xmlns:p="http://schemas.microsoft.com/office/2006/metadata/properties" xmlns:ns2="3f925569-13db-4bdf-bb08-3278490f88fe" xmlns:ns3="62b3fe18-dd52-4bdb-84a9-596acab376d4" targetNamespace="http://schemas.microsoft.com/office/2006/metadata/properties" ma:root="true" ma:fieldsID="acbc4d0071f0c860c7359761ade5d00c" ns2:_="" ns3:_="">
    <xsd:import namespace="3f925569-13db-4bdf-bb08-3278490f88fe"/>
    <xsd:import namespace="62b3fe18-dd52-4bdb-84a9-596acab376d4"/>
    <xsd:element name="properties">
      <xsd:complexType>
        <xsd:sequence>
          <xsd:element name="documentManagement">
            <xsd:complexType>
              <xsd:all>
                <xsd:element ref="ns2:LastReviewDate"/>
                <xsd:element ref="ns2:NextReviewDate"/>
                <xsd:element ref="ns2:DocumentType"/>
                <xsd:element ref="ns2:Purpose"/>
                <xsd:element ref="ns2:Audience"/>
                <xsd:element ref="ns2:TypeofPolicy"/>
                <xsd:element ref="ns2:Availability"/>
                <xsd:element ref="ns2:MediaServiceMetadata" minOccurs="0"/>
                <xsd:element ref="ns2:MediaServiceFastMetadata" minOccurs="0"/>
                <xsd:element ref="ns2:MediaServiceAutoKeyPoints" minOccurs="0"/>
                <xsd:element ref="ns2:MediaServiceKeyPoints" minOccurs="0"/>
                <xsd:element ref="ns2:DocumentOwner"/>
                <xsd:element ref="ns2:SupportingDocume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5569-13db-4bdf-bb08-3278490f88fe" elementFormDefault="qualified">
    <xsd:import namespace="http://schemas.microsoft.com/office/2006/documentManagement/types"/>
    <xsd:import namespace="http://schemas.microsoft.com/office/infopath/2007/PartnerControls"/>
    <xsd:element name="LastReviewDate" ma:index="8" ma:displayName="Last Review Date" ma:description="Date the last review took place. " ma:format="DateOnly" ma:internalName="LastReviewDate">
      <xsd:simpleType>
        <xsd:restriction base="dms:DateTime"/>
      </xsd:simpleType>
    </xsd:element>
    <xsd:element name="NextReviewDate" ma:index="9" ma:displayName="Next Review Date" ma:description="Date the next review needs to take place" ma:format="DateOnly" ma:internalName="NextReviewDate">
      <xsd:simpleType>
        <xsd:restriction base="dms:DateTime"/>
      </xsd:simpleType>
    </xsd:element>
    <xsd:element name="DocumentType" ma:index="10" ma:displayName="Document Type" ma:description="Please select the document type " ma:format="Dropdown" ma:internalName="DocumentType">
      <xsd:simpleType>
        <xsd:restriction base="dms:Choice">
          <xsd:enumeration value="Policy"/>
          <xsd:enumeration value="Guidance"/>
          <xsd:enumeration value="Procedure"/>
          <xsd:enumeration value="Information "/>
          <xsd:enumeration value="Form"/>
        </xsd:restriction>
      </xsd:simpleType>
    </xsd:element>
    <xsd:element name="Purpose" ma:index="11" ma:displayName="Purpose" ma:description="Please enter the purpose of the document" ma:format="Dropdown" ma:internalName="Purpose">
      <xsd:simpleType>
        <xsd:restriction base="dms:Note">
          <xsd:maxLength value="255"/>
        </xsd:restriction>
      </xsd:simpleType>
    </xsd:element>
    <xsd:element name="Audience" ma:index="12" ma:displayName="Audience " ma:description="Please describe the audience of the document" ma:format="Dropdown" ma:internalName="Audience">
      <xsd:simpleType>
        <xsd:restriction base="dms:Text">
          <xsd:maxLength value="255"/>
        </xsd:restriction>
      </xsd:simpleType>
    </xsd:element>
    <xsd:element name="TypeofPolicy" ma:index="13" ma:displayName="Type of Policy" ma:description="Please enter the policy area " ma:format="Dropdown" ma:internalName="TypeofPolicy">
      <xsd:simpleType>
        <xsd:restriction base="dms:Choice">
          <xsd:enumeration value="Communications"/>
          <xsd:enumeration value="Corporate Responsibility"/>
          <xsd:enumeration value="Governance and Legal"/>
          <xsd:enumeration value="Emergency and Business Continuity"/>
          <xsd:enumeration value="Finance and Procurement"/>
          <xsd:enumeration value="Fundraising"/>
          <xsd:enumeration value="HSFE"/>
          <xsd:enumeration value="HR"/>
          <xsd:enumeration value="Information Governance"/>
          <xsd:enumeration value="IT"/>
          <xsd:enumeration value="Property"/>
          <xsd:enumeration value="Safeguarding"/>
          <xsd:enumeration value="Specialist Services"/>
          <xsd:enumeration value="Volunteering"/>
          <xsd:enumeration value="Housing"/>
          <xsd:enumeration value="Strategy"/>
        </xsd:restriction>
      </xsd:simpleType>
    </xsd:element>
    <xsd:element name="Availability" ma:index="14" ma:displayName="Availability" ma:default="Internal Only" ma:description="Select whether this should be available to internal staff only, or both internal and external audiences." ma:format="Dropdown" ma:internalName="Availability">
      <xsd:simpleType>
        <xsd:restriction base="dms:Choice">
          <xsd:enumeration value="Internal Only"/>
          <xsd:enumeration value="Internal and External"/>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Owner" ma:index="19" ma:displayName="Document Owner" ma:description="Role which owns this document" ma:format="Dropdown" ma:internalName="DocumentOwner">
      <xsd:simpleType>
        <xsd:restriction base="dms:Choice">
          <xsd:enumeration value="Strategic Accessibility Adviser"/>
          <xsd:enumeration value="Head Of HR"/>
          <xsd:enumeration value="Head of Compliance, Risk and Assurance"/>
          <xsd:enumeration value="Head of Governance"/>
          <xsd:enumeration value="Head of Legal"/>
          <xsd:enumeration value="Head of Advice and Customer Service"/>
          <xsd:enumeration value="Information Governance Manager"/>
          <xsd:enumeration value="Company Secretary"/>
          <xsd:enumeration value="Head of Safeguarding"/>
          <xsd:enumeration value="Financial Controller"/>
          <xsd:enumeration value="Relationships Senior Compliance Manager"/>
          <xsd:enumeration value="Director of Finance"/>
          <xsd:enumeration value="Adult Care Specialist Lead"/>
          <xsd:enumeration value="Head of Procurement"/>
          <xsd:enumeration value="Interim Information Security Manager"/>
          <xsd:enumeration value="Volunteering and Resourcing Manager"/>
          <xsd:enumeration value="Head of HSFE and Insurance"/>
          <xsd:enumeration value="Head of External Communications"/>
          <xsd:enumeration value="Stories Library Manager"/>
          <xsd:enumeration value="Head of Internal Communications and Engagement"/>
          <xsd:enumeration value="Head of Finance Business Partnering"/>
          <xsd:enumeration value="Senior Legacy Income Manager"/>
          <xsd:enumeration value="Information Security &amp; Compliance Manager"/>
          <xsd:enumeration value="Director of Property"/>
          <xsd:enumeration value="Head of Property"/>
          <xsd:enumeration value="Head of Technology"/>
          <xsd:enumeration value="Head of Strategic Finance, Planning and Performance"/>
          <xsd:enumeration value="Head of Diversity &amp; Inclusion"/>
          <xsd:enumeration value="Head of Information Security"/>
          <xsd:enumeration value="Chief Social Change Officer"/>
          <xsd:enumeration value="Head of Transitions"/>
          <xsd:enumeration value="Senior Behavioural Insight Manager"/>
          <xsd:enumeration value="Chief Financial Officer"/>
          <xsd:enumeration value="Choice 34"/>
        </xsd:restriction>
      </xsd:simpleType>
    </xsd:element>
    <xsd:element name="SupportingDocuments" ma:index="20" nillable="true" ma:displayName="Supporting Documents" ma:description="A link through to the supporting documents" ma:format="Hyperlink" ma:internalName="SupportingDocument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3fe18-dd52-4bdb-84a9-596acab376d4"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rpose xmlns="3f925569-13db-4bdf-bb08-3278490f88fe">Policy on  whistle blowing</Purpose>
    <Audience xmlns="3f925569-13db-4bdf-bb08-3278490f88fe">All staff</Audience>
    <LastReviewDate xmlns="3f925569-13db-4bdf-bb08-3278490f88fe">2021-09-23T23:00:00+00:00</LastReviewDate>
    <Availability xmlns="3f925569-13db-4bdf-bb08-3278490f88fe">Internal and External</Availability>
    <TypeofPolicy xmlns="3f925569-13db-4bdf-bb08-3278490f88fe">Corporate Responsibility</TypeofPolicy>
    <NextReviewDate xmlns="3f925569-13db-4bdf-bb08-3278490f88fe">2023-02-28T00:00:00+00:00</NextReviewDate>
    <DocumentOwner xmlns="3f925569-13db-4bdf-bb08-3278490f88fe">Head of Compliance, Risk and Assurance</DocumentOwner>
    <DocumentType xmlns="3f925569-13db-4bdf-bb08-3278490f88fe">Policy</DocumentType>
    <SupportingDocuments xmlns="3f925569-13db-4bdf-bb08-3278490f88fe">
      <Url xsi:nil="true"/>
      <Description xsi:nil="true"/>
    </SupportingDocuments>
  </documentManagement>
</p:properties>
</file>

<file path=customXml/itemProps1.xml><?xml version="1.0" encoding="utf-8"?>
<ds:datastoreItem xmlns:ds="http://schemas.openxmlformats.org/officeDocument/2006/customXml" ds:itemID="{01D3EA04-71E8-44D3-88B1-B2FFD3F75840}">
  <ds:schemaRefs>
    <ds:schemaRef ds:uri="http://schemas.openxmlformats.org/officeDocument/2006/bibliography"/>
  </ds:schemaRefs>
</ds:datastoreItem>
</file>

<file path=customXml/itemProps2.xml><?xml version="1.0" encoding="utf-8"?>
<ds:datastoreItem xmlns:ds="http://schemas.openxmlformats.org/officeDocument/2006/customXml" ds:itemID="{BC9A83E4-A749-4588-BF7A-591C752C89B8}"/>
</file>

<file path=customXml/itemProps3.xml><?xml version="1.0" encoding="utf-8"?>
<ds:datastoreItem xmlns:ds="http://schemas.openxmlformats.org/officeDocument/2006/customXml" ds:itemID="{C09634F4-5BFB-42F8-A1D5-9774A278A771}">
  <ds:schemaRefs>
    <ds:schemaRef ds:uri="http://schemas.microsoft.com/sharepoint/v3/contenttype/forms"/>
  </ds:schemaRefs>
</ds:datastoreItem>
</file>

<file path=customXml/itemProps4.xml><?xml version="1.0" encoding="utf-8"?>
<ds:datastoreItem xmlns:ds="http://schemas.openxmlformats.org/officeDocument/2006/customXml" ds:itemID="{1B788CC4-5EBE-4562-954F-899DC027B1F1}">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62b3fe18-dd52-4bdb-84a9-596acab376d4"/>
    <ds:schemaRef ds:uri="3f925569-13db-4bdf-bb08-3278490f88f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1</TotalTime>
  <Pages>17</Pages>
  <Words>3988</Words>
  <Characters>22117</Characters>
  <Application>Microsoft Office Word</Application>
  <DocSecurity>4</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26053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Gelsthorpe-Hill, Amy</dc:creator>
  <cp:lastModifiedBy>Bruce Dickinson</cp:lastModifiedBy>
  <cp:revision>2</cp:revision>
  <cp:lastPrinted>2019-11-07T10:52:00Z</cp:lastPrinted>
  <dcterms:created xsi:type="dcterms:W3CDTF">2022-11-02T15:52:00Z</dcterms:created>
  <dcterms:modified xsi:type="dcterms:W3CDTF">2022-11-02T15:52:00Z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0x010100A6FC0EA9806ACD4FA82A07DCB5621F2C</vt:lpwstr>
  </property>
</Properties>
</file>