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B490F" w14:textId="4B7F43C8" w:rsidR="003607B8" w:rsidRPr="005B1E46" w:rsidRDefault="003607B8" w:rsidP="003607B8">
      <w:pPr>
        <w:pStyle w:val="Heading1"/>
        <w:rPr>
          <w:rStyle w:val="EndnoteReference"/>
          <w:sz w:val="48"/>
        </w:rPr>
      </w:pPr>
      <w:bookmarkStart w:id="0" w:name="_Toc95934122"/>
      <w:bookmarkStart w:id="1" w:name="_Toc95934396"/>
      <w:bookmarkStart w:id="2" w:name="_Toc96000247"/>
      <w:bookmarkStart w:id="3" w:name="_Toc96348927"/>
      <w:bookmarkStart w:id="4" w:name="_Toc96614010"/>
      <w:bookmarkStart w:id="5" w:name="_Toc101867117"/>
      <w:bookmarkStart w:id="6" w:name="_Toc101872969"/>
      <w:bookmarkStart w:id="7" w:name="_Toc101878827"/>
      <w:bookmarkStart w:id="8" w:name="_Toc102052139"/>
      <w:bookmarkStart w:id="9" w:name="_Toc103246211"/>
      <w:bookmarkStart w:id="10" w:name="_Toc103952168"/>
      <w:bookmarkStart w:id="11" w:name="_Toc144218692"/>
      <w:r w:rsidRPr="005B1E46">
        <w:rPr>
          <w:rStyle w:val="EndnoteReference"/>
          <w:sz w:val="48"/>
        </w:rPr>
        <w:t>Education provision for children and young people with vision impairment in</w:t>
      </w:r>
      <w:r w:rsidRPr="005B1E46">
        <w:t xml:space="preserve"> Scotland</w:t>
      </w:r>
      <w:r w:rsidRPr="005B1E46">
        <w:rPr>
          <w:rStyle w:val="EndnoteReference"/>
          <w:sz w:val="48"/>
        </w:rPr>
        <w:t>, 20</w:t>
      </w:r>
      <w:r w:rsidR="00DA0893" w:rsidRPr="005B1E46">
        <w:rPr>
          <w:sz w:val="48"/>
        </w:rPr>
        <w:t>2</w:t>
      </w:r>
      <w:bookmarkEnd w:id="0"/>
      <w:bookmarkEnd w:id="1"/>
      <w:bookmarkEnd w:id="2"/>
      <w:bookmarkEnd w:id="3"/>
      <w:bookmarkEnd w:id="4"/>
      <w:bookmarkEnd w:id="5"/>
      <w:bookmarkEnd w:id="6"/>
      <w:bookmarkEnd w:id="7"/>
      <w:bookmarkEnd w:id="8"/>
      <w:bookmarkEnd w:id="9"/>
      <w:bookmarkEnd w:id="10"/>
      <w:r w:rsidR="00FB52DB">
        <w:rPr>
          <w:sz w:val="48"/>
        </w:rPr>
        <w:t>3</w:t>
      </w:r>
      <w:bookmarkEnd w:id="11"/>
    </w:p>
    <w:p w14:paraId="0F7E7468" w14:textId="77777777" w:rsidR="003607B8" w:rsidRPr="005B1E46" w:rsidRDefault="003607B8" w:rsidP="003607B8"/>
    <w:p w14:paraId="014476DA" w14:textId="77707718" w:rsidR="003607B8" w:rsidRPr="005B1E46" w:rsidRDefault="001F1D4B" w:rsidP="003607B8">
      <w:r>
        <w:t>September</w:t>
      </w:r>
      <w:r w:rsidR="005674A3" w:rsidRPr="005B1E46">
        <w:t xml:space="preserve"> 2023</w:t>
      </w:r>
    </w:p>
    <w:p w14:paraId="0A156A4C" w14:textId="77777777" w:rsidR="005674A3" w:rsidRPr="005B1E46" w:rsidRDefault="005674A3" w:rsidP="003607B8"/>
    <w:p w14:paraId="56807056" w14:textId="77777777" w:rsidR="005674A3" w:rsidRPr="005B1E46" w:rsidRDefault="005674A3" w:rsidP="003607B8"/>
    <w:p w14:paraId="13500CAF" w14:textId="77777777" w:rsidR="005674A3" w:rsidRPr="005B1E46" w:rsidRDefault="005674A3" w:rsidP="003607B8"/>
    <w:p w14:paraId="75F98AAF" w14:textId="77777777" w:rsidR="005674A3" w:rsidRPr="005B1E46" w:rsidRDefault="005674A3" w:rsidP="003607B8"/>
    <w:p w14:paraId="1D0BBA71" w14:textId="77777777" w:rsidR="005674A3" w:rsidRPr="005B1E46" w:rsidRDefault="005674A3" w:rsidP="003607B8"/>
    <w:p w14:paraId="1B85AD88" w14:textId="77777777" w:rsidR="005674A3" w:rsidRPr="005B1E46" w:rsidRDefault="005674A3" w:rsidP="003607B8"/>
    <w:p w14:paraId="423FC196" w14:textId="77777777" w:rsidR="005674A3" w:rsidRPr="005B1E46" w:rsidRDefault="005674A3" w:rsidP="003607B8"/>
    <w:p w14:paraId="4C7C3E53" w14:textId="77777777" w:rsidR="005674A3" w:rsidRPr="005B1E46" w:rsidRDefault="005674A3" w:rsidP="003607B8"/>
    <w:p w14:paraId="3BE1A816" w14:textId="77777777" w:rsidR="005674A3" w:rsidRPr="005B1E46" w:rsidRDefault="005674A3" w:rsidP="003607B8"/>
    <w:p w14:paraId="4A165D8D" w14:textId="77777777" w:rsidR="005674A3" w:rsidRPr="005B1E46" w:rsidRDefault="005674A3" w:rsidP="003607B8"/>
    <w:p w14:paraId="14235D01" w14:textId="77777777" w:rsidR="005674A3" w:rsidRPr="005B1E46" w:rsidRDefault="005674A3" w:rsidP="003607B8"/>
    <w:p w14:paraId="253BA6A0" w14:textId="77777777" w:rsidR="005674A3" w:rsidRPr="005B1E46" w:rsidRDefault="005674A3" w:rsidP="003607B8"/>
    <w:p w14:paraId="0A8D7D58" w14:textId="77777777" w:rsidR="005674A3" w:rsidRPr="005B1E46" w:rsidRDefault="005674A3" w:rsidP="003607B8"/>
    <w:p w14:paraId="4A9D99D9" w14:textId="77777777" w:rsidR="005674A3" w:rsidRPr="005B1E46" w:rsidRDefault="005674A3" w:rsidP="003607B8"/>
    <w:p w14:paraId="4CB265E1" w14:textId="77777777" w:rsidR="005674A3" w:rsidRPr="005B1E46" w:rsidRDefault="005674A3" w:rsidP="003607B8"/>
    <w:p w14:paraId="2F83136B" w14:textId="77777777" w:rsidR="005674A3" w:rsidRPr="005B1E46" w:rsidRDefault="005674A3" w:rsidP="003607B8"/>
    <w:p w14:paraId="7AB9441A" w14:textId="77777777" w:rsidR="005674A3" w:rsidRPr="005B1E46" w:rsidRDefault="005674A3" w:rsidP="003607B8"/>
    <w:p w14:paraId="4EE61E97" w14:textId="77777777" w:rsidR="005674A3" w:rsidRPr="005B1E46" w:rsidRDefault="005674A3" w:rsidP="003607B8"/>
    <w:p w14:paraId="725F50D4" w14:textId="77777777" w:rsidR="005674A3" w:rsidRPr="005B1E46" w:rsidRDefault="005674A3" w:rsidP="003607B8"/>
    <w:p w14:paraId="76C24206" w14:textId="77777777" w:rsidR="005674A3" w:rsidRPr="005B1E46" w:rsidRDefault="005674A3" w:rsidP="003607B8"/>
    <w:p w14:paraId="65978C6A" w14:textId="77777777" w:rsidR="005674A3" w:rsidRPr="005B1E46" w:rsidRDefault="005674A3" w:rsidP="003607B8"/>
    <w:p w14:paraId="1D6D134F" w14:textId="7F88BCB7" w:rsidR="003607B8" w:rsidRDefault="005674A3" w:rsidP="003607B8">
      <w:r w:rsidRPr="005B1E46">
        <w:t>Research and Insight</w:t>
      </w:r>
      <w:r w:rsidRPr="005B1E46">
        <w:br/>
        <w:t>RNIB Scotland</w:t>
      </w:r>
      <w:r w:rsidRPr="005B1E46">
        <w:br/>
        <w:t>RNIB CYPF team</w:t>
      </w:r>
    </w:p>
    <w:p w14:paraId="723B97D5" w14:textId="77777777" w:rsidR="00C551BE" w:rsidRDefault="00C551BE" w:rsidP="00C551BE"/>
    <w:p w14:paraId="6A045066" w14:textId="0C4CA5AD" w:rsidR="003607B8" w:rsidRPr="005B1E46" w:rsidRDefault="00C551BE" w:rsidP="003607B8">
      <w:r>
        <w:t xml:space="preserve">We are </w:t>
      </w:r>
      <w:r w:rsidR="00754757">
        <w:t>grateful</w:t>
      </w:r>
      <w:r>
        <w:t xml:space="preserve"> to the following networks and organisations for their contributions to this report: The Visual Impairment Network for Children and Young People (VINCYP), the Scottish Sensory Centre, the Scottish Association for Vision Impairment Education (SAVIE) and the University of Edinburgh</w:t>
      </w:r>
      <w:r w:rsidR="00754757">
        <w:t xml:space="preserve"> which delivers</w:t>
      </w:r>
      <w:r>
        <w:t xml:space="preserve"> Scotland’s Mandatory Qualification course for QTVIs.</w:t>
      </w:r>
    </w:p>
    <w:p w14:paraId="6901846E" w14:textId="77777777" w:rsidR="000355CA" w:rsidRDefault="000355CA" w:rsidP="000355CA">
      <w:pPr>
        <w:pStyle w:val="Heading1"/>
      </w:pPr>
      <w:bookmarkStart w:id="12" w:name="_Toc144218693"/>
      <w:r>
        <w:lastRenderedPageBreak/>
        <w:t>Contents</w:t>
      </w:r>
      <w:bookmarkEnd w:id="12"/>
    </w:p>
    <w:sdt>
      <w:sdtPr>
        <w:rPr>
          <w:rFonts w:ascii="Arial" w:eastAsia="Times New Roman" w:hAnsi="Arial" w:cs="Times New Roman"/>
          <w:color w:val="auto"/>
          <w:sz w:val="28"/>
          <w:szCs w:val="20"/>
          <w:lang w:val="en-GB"/>
        </w:rPr>
        <w:id w:val="-1716881118"/>
        <w:docPartObj>
          <w:docPartGallery w:val="Table of Contents"/>
          <w:docPartUnique/>
        </w:docPartObj>
      </w:sdtPr>
      <w:sdtEndPr>
        <w:rPr>
          <w:b/>
          <w:bCs/>
          <w:noProof/>
        </w:rPr>
      </w:sdtEndPr>
      <w:sdtContent>
        <w:p w14:paraId="2FD3FA1D" w14:textId="68CA21F6" w:rsidR="000355CA" w:rsidRPr="008E44CC" w:rsidRDefault="000355CA" w:rsidP="008E44CC">
          <w:pPr>
            <w:pStyle w:val="TOCHeading"/>
          </w:pPr>
          <w:r>
            <w:fldChar w:fldCharType="begin"/>
          </w:r>
          <w:r>
            <w:instrText xml:space="preserve"> TOC \o "1-3" \h \z \u </w:instrText>
          </w:r>
          <w:r>
            <w:fldChar w:fldCharType="separate"/>
          </w:r>
        </w:p>
        <w:p w14:paraId="722EE86C" w14:textId="756AD603" w:rsidR="000355CA" w:rsidRDefault="00435DB7">
          <w:pPr>
            <w:pStyle w:val="TOC1"/>
            <w:rPr>
              <w:rFonts w:asciiTheme="minorHAnsi" w:eastAsiaTheme="minorEastAsia" w:hAnsiTheme="minorHAnsi" w:cstheme="minorBidi"/>
              <w:noProof/>
              <w:sz w:val="22"/>
              <w:szCs w:val="22"/>
              <w:lang w:eastAsia="en-GB"/>
            </w:rPr>
          </w:pPr>
          <w:hyperlink w:anchor="_Toc144218694" w:history="1">
            <w:r w:rsidR="000355CA" w:rsidRPr="00B34016">
              <w:rPr>
                <w:rStyle w:val="Hyperlink"/>
                <w:noProof/>
              </w:rPr>
              <w:t>i. Glossary</w:t>
            </w:r>
            <w:r w:rsidR="000355CA">
              <w:rPr>
                <w:noProof/>
                <w:webHidden/>
              </w:rPr>
              <w:tab/>
            </w:r>
            <w:r w:rsidR="000355CA">
              <w:rPr>
                <w:noProof/>
                <w:webHidden/>
              </w:rPr>
              <w:fldChar w:fldCharType="begin"/>
            </w:r>
            <w:r w:rsidR="000355CA">
              <w:rPr>
                <w:noProof/>
                <w:webHidden/>
              </w:rPr>
              <w:instrText xml:space="preserve"> PAGEREF _Toc144218694 \h </w:instrText>
            </w:r>
            <w:r w:rsidR="000355CA">
              <w:rPr>
                <w:noProof/>
                <w:webHidden/>
              </w:rPr>
            </w:r>
            <w:r w:rsidR="000355CA">
              <w:rPr>
                <w:noProof/>
                <w:webHidden/>
              </w:rPr>
              <w:fldChar w:fldCharType="separate"/>
            </w:r>
            <w:r w:rsidR="000355CA">
              <w:rPr>
                <w:noProof/>
                <w:webHidden/>
              </w:rPr>
              <w:t>3</w:t>
            </w:r>
            <w:r w:rsidR="000355CA">
              <w:rPr>
                <w:noProof/>
                <w:webHidden/>
              </w:rPr>
              <w:fldChar w:fldCharType="end"/>
            </w:r>
          </w:hyperlink>
        </w:p>
        <w:p w14:paraId="0C9778CA" w14:textId="2445D51A" w:rsidR="000355CA" w:rsidRDefault="00435DB7">
          <w:pPr>
            <w:pStyle w:val="TOC1"/>
            <w:rPr>
              <w:rFonts w:asciiTheme="minorHAnsi" w:eastAsiaTheme="minorEastAsia" w:hAnsiTheme="minorHAnsi" w:cstheme="minorBidi"/>
              <w:noProof/>
              <w:sz w:val="22"/>
              <w:szCs w:val="22"/>
              <w:lang w:eastAsia="en-GB"/>
            </w:rPr>
          </w:pPr>
          <w:hyperlink w:anchor="_Toc144218695" w:history="1">
            <w:r w:rsidR="000355CA" w:rsidRPr="00B34016">
              <w:rPr>
                <w:rStyle w:val="Hyperlink"/>
                <w:noProof/>
              </w:rPr>
              <w:t>Foreword</w:t>
            </w:r>
            <w:r w:rsidR="000355CA">
              <w:rPr>
                <w:noProof/>
                <w:webHidden/>
              </w:rPr>
              <w:tab/>
            </w:r>
            <w:r w:rsidR="000355CA">
              <w:rPr>
                <w:noProof/>
                <w:webHidden/>
              </w:rPr>
              <w:fldChar w:fldCharType="begin"/>
            </w:r>
            <w:r w:rsidR="000355CA">
              <w:rPr>
                <w:noProof/>
                <w:webHidden/>
              </w:rPr>
              <w:instrText xml:space="preserve"> PAGEREF _Toc144218695 \h </w:instrText>
            </w:r>
            <w:r w:rsidR="000355CA">
              <w:rPr>
                <w:noProof/>
                <w:webHidden/>
              </w:rPr>
            </w:r>
            <w:r w:rsidR="000355CA">
              <w:rPr>
                <w:noProof/>
                <w:webHidden/>
              </w:rPr>
              <w:fldChar w:fldCharType="separate"/>
            </w:r>
            <w:r w:rsidR="000355CA">
              <w:rPr>
                <w:noProof/>
                <w:webHidden/>
              </w:rPr>
              <w:t>4</w:t>
            </w:r>
            <w:r w:rsidR="000355CA">
              <w:rPr>
                <w:noProof/>
                <w:webHidden/>
              </w:rPr>
              <w:fldChar w:fldCharType="end"/>
            </w:r>
          </w:hyperlink>
        </w:p>
        <w:p w14:paraId="2A01931C" w14:textId="7693D236" w:rsidR="000355CA" w:rsidRDefault="00435DB7">
          <w:pPr>
            <w:pStyle w:val="TOC1"/>
            <w:rPr>
              <w:rFonts w:asciiTheme="minorHAnsi" w:eastAsiaTheme="minorEastAsia" w:hAnsiTheme="minorHAnsi" w:cstheme="minorBidi"/>
              <w:noProof/>
              <w:sz w:val="22"/>
              <w:szCs w:val="22"/>
              <w:lang w:eastAsia="en-GB"/>
            </w:rPr>
          </w:pPr>
          <w:hyperlink w:anchor="_Toc144218696" w:history="1">
            <w:r w:rsidR="000355CA" w:rsidRPr="00B34016">
              <w:rPr>
                <w:rStyle w:val="Hyperlink"/>
                <w:noProof/>
              </w:rPr>
              <w:t>1. Introduction</w:t>
            </w:r>
            <w:r w:rsidR="000355CA">
              <w:rPr>
                <w:noProof/>
                <w:webHidden/>
              </w:rPr>
              <w:tab/>
            </w:r>
            <w:r w:rsidR="000355CA">
              <w:rPr>
                <w:noProof/>
                <w:webHidden/>
              </w:rPr>
              <w:fldChar w:fldCharType="begin"/>
            </w:r>
            <w:r w:rsidR="000355CA">
              <w:rPr>
                <w:noProof/>
                <w:webHidden/>
              </w:rPr>
              <w:instrText xml:space="preserve"> PAGEREF _Toc144218696 \h </w:instrText>
            </w:r>
            <w:r w:rsidR="000355CA">
              <w:rPr>
                <w:noProof/>
                <w:webHidden/>
              </w:rPr>
            </w:r>
            <w:r w:rsidR="000355CA">
              <w:rPr>
                <w:noProof/>
                <w:webHidden/>
              </w:rPr>
              <w:fldChar w:fldCharType="separate"/>
            </w:r>
            <w:r w:rsidR="000355CA">
              <w:rPr>
                <w:noProof/>
                <w:webHidden/>
              </w:rPr>
              <w:t>5</w:t>
            </w:r>
            <w:r w:rsidR="000355CA">
              <w:rPr>
                <w:noProof/>
                <w:webHidden/>
              </w:rPr>
              <w:fldChar w:fldCharType="end"/>
            </w:r>
          </w:hyperlink>
        </w:p>
        <w:p w14:paraId="197555B7" w14:textId="005ABA9D" w:rsidR="000355CA" w:rsidRDefault="00435DB7">
          <w:pPr>
            <w:pStyle w:val="TOC1"/>
            <w:rPr>
              <w:rFonts w:asciiTheme="minorHAnsi" w:eastAsiaTheme="minorEastAsia" w:hAnsiTheme="minorHAnsi" w:cstheme="minorBidi"/>
              <w:noProof/>
              <w:sz w:val="22"/>
              <w:szCs w:val="22"/>
              <w:lang w:eastAsia="en-GB"/>
            </w:rPr>
          </w:pPr>
          <w:hyperlink w:anchor="_Toc144218697" w:history="1">
            <w:r w:rsidR="000355CA" w:rsidRPr="00B34016">
              <w:rPr>
                <w:rStyle w:val="Hyperlink"/>
                <w:noProof/>
              </w:rPr>
              <w:t>2. Key findings</w:t>
            </w:r>
            <w:r w:rsidR="000355CA">
              <w:rPr>
                <w:noProof/>
                <w:webHidden/>
              </w:rPr>
              <w:tab/>
            </w:r>
            <w:r w:rsidR="000355CA">
              <w:rPr>
                <w:noProof/>
                <w:webHidden/>
              </w:rPr>
              <w:fldChar w:fldCharType="begin"/>
            </w:r>
            <w:r w:rsidR="000355CA">
              <w:rPr>
                <w:noProof/>
                <w:webHidden/>
              </w:rPr>
              <w:instrText xml:space="preserve"> PAGEREF _Toc144218697 \h </w:instrText>
            </w:r>
            <w:r w:rsidR="000355CA">
              <w:rPr>
                <w:noProof/>
                <w:webHidden/>
              </w:rPr>
            </w:r>
            <w:r w:rsidR="000355CA">
              <w:rPr>
                <w:noProof/>
                <w:webHidden/>
              </w:rPr>
              <w:fldChar w:fldCharType="separate"/>
            </w:r>
            <w:r w:rsidR="000355CA">
              <w:rPr>
                <w:noProof/>
                <w:webHidden/>
              </w:rPr>
              <w:t>5</w:t>
            </w:r>
            <w:r w:rsidR="000355CA">
              <w:rPr>
                <w:noProof/>
                <w:webHidden/>
              </w:rPr>
              <w:fldChar w:fldCharType="end"/>
            </w:r>
          </w:hyperlink>
        </w:p>
        <w:p w14:paraId="45661E54" w14:textId="5A950A6B" w:rsidR="000355CA" w:rsidRDefault="00435DB7">
          <w:pPr>
            <w:pStyle w:val="TOC3"/>
            <w:tabs>
              <w:tab w:val="right" w:leader="dot" w:pos="9016"/>
            </w:tabs>
            <w:rPr>
              <w:noProof/>
            </w:rPr>
          </w:pPr>
          <w:hyperlink w:anchor="_Toc144218698" w:history="1">
            <w:r w:rsidR="000355CA" w:rsidRPr="00B34016">
              <w:rPr>
                <w:rStyle w:val="Hyperlink"/>
                <w:noProof/>
              </w:rPr>
              <w:t>Service provision - budget cuts</w:t>
            </w:r>
            <w:r w:rsidR="000355CA">
              <w:rPr>
                <w:noProof/>
                <w:webHidden/>
              </w:rPr>
              <w:tab/>
            </w:r>
            <w:r w:rsidR="000355CA">
              <w:rPr>
                <w:noProof/>
                <w:webHidden/>
              </w:rPr>
              <w:fldChar w:fldCharType="begin"/>
            </w:r>
            <w:r w:rsidR="000355CA">
              <w:rPr>
                <w:noProof/>
                <w:webHidden/>
              </w:rPr>
              <w:instrText xml:space="preserve"> PAGEREF _Toc144218698 \h </w:instrText>
            </w:r>
            <w:r w:rsidR="000355CA">
              <w:rPr>
                <w:noProof/>
                <w:webHidden/>
              </w:rPr>
            </w:r>
            <w:r w:rsidR="000355CA">
              <w:rPr>
                <w:noProof/>
                <w:webHidden/>
              </w:rPr>
              <w:fldChar w:fldCharType="separate"/>
            </w:r>
            <w:r w:rsidR="000355CA">
              <w:rPr>
                <w:noProof/>
                <w:webHidden/>
              </w:rPr>
              <w:t>5</w:t>
            </w:r>
            <w:r w:rsidR="000355CA">
              <w:rPr>
                <w:noProof/>
                <w:webHidden/>
              </w:rPr>
              <w:fldChar w:fldCharType="end"/>
            </w:r>
          </w:hyperlink>
        </w:p>
        <w:p w14:paraId="79A655FA" w14:textId="31129A4A" w:rsidR="000355CA" w:rsidRDefault="00435DB7">
          <w:pPr>
            <w:pStyle w:val="TOC3"/>
            <w:tabs>
              <w:tab w:val="right" w:leader="dot" w:pos="9016"/>
            </w:tabs>
            <w:rPr>
              <w:noProof/>
            </w:rPr>
          </w:pPr>
          <w:hyperlink w:anchor="_Toc144218699" w:history="1">
            <w:r w:rsidR="000355CA" w:rsidRPr="00B34016">
              <w:rPr>
                <w:rStyle w:val="Hyperlink"/>
                <w:noProof/>
              </w:rPr>
              <w:t>Team structures - need for specialist lead teachers</w:t>
            </w:r>
            <w:r w:rsidR="000355CA">
              <w:rPr>
                <w:noProof/>
                <w:webHidden/>
              </w:rPr>
              <w:tab/>
            </w:r>
            <w:r w:rsidR="000355CA">
              <w:rPr>
                <w:noProof/>
                <w:webHidden/>
              </w:rPr>
              <w:fldChar w:fldCharType="begin"/>
            </w:r>
            <w:r w:rsidR="000355CA">
              <w:rPr>
                <w:noProof/>
                <w:webHidden/>
              </w:rPr>
              <w:instrText xml:space="preserve"> PAGEREF _Toc144218699 \h </w:instrText>
            </w:r>
            <w:r w:rsidR="000355CA">
              <w:rPr>
                <w:noProof/>
                <w:webHidden/>
              </w:rPr>
            </w:r>
            <w:r w:rsidR="000355CA">
              <w:rPr>
                <w:noProof/>
                <w:webHidden/>
              </w:rPr>
              <w:fldChar w:fldCharType="separate"/>
            </w:r>
            <w:r w:rsidR="000355CA">
              <w:rPr>
                <w:noProof/>
                <w:webHidden/>
              </w:rPr>
              <w:t>5</w:t>
            </w:r>
            <w:r w:rsidR="000355CA">
              <w:rPr>
                <w:noProof/>
                <w:webHidden/>
              </w:rPr>
              <w:fldChar w:fldCharType="end"/>
            </w:r>
          </w:hyperlink>
        </w:p>
        <w:p w14:paraId="7D3D5360" w14:textId="1CC976A7" w:rsidR="000355CA" w:rsidRDefault="00435DB7">
          <w:pPr>
            <w:pStyle w:val="TOC3"/>
            <w:tabs>
              <w:tab w:val="right" w:leader="dot" w:pos="9016"/>
            </w:tabs>
            <w:rPr>
              <w:noProof/>
            </w:rPr>
          </w:pPr>
          <w:hyperlink w:anchor="_Toc144218700" w:history="1">
            <w:r w:rsidR="000355CA" w:rsidRPr="00B34016">
              <w:rPr>
                <w:rStyle w:val="Hyperlink"/>
                <w:noProof/>
              </w:rPr>
              <w:t>Patchwork of provision</w:t>
            </w:r>
            <w:r w:rsidR="000355CA">
              <w:rPr>
                <w:noProof/>
                <w:webHidden/>
              </w:rPr>
              <w:tab/>
            </w:r>
            <w:r w:rsidR="000355CA">
              <w:rPr>
                <w:noProof/>
                <w:webHidden/>
              </w:rPr>
              <w:fldChar w:fldCharType="begin"/>
            </w:r>
            <w:r w:rsidR="000355CA">
              <w:rPr>
                <w:noProof/>
                <w:webHidden/>
              </w:rPr>
              <w:instrText xml:space="preserve"> PAGEREF _Toc144218700 \h </w:instrText>
            </w:r>
            <w:r w:rsidR="000355CA">
              <w:rPr>
                <w:noProof/>
                <w:webHidden/>
              </w:rPr>
            </w:r>
            <w:r w:rsidR="000355CA">
              <w:rPr>
                <w:noProof/>
                <w:webHidden/>
              </w:rPr>
              <w:fldChar w:fldCharType="separate"/>
            </w:r>
            <w:r w:rsidR="000355CA">
              <w:rPr>
                <w:noProof/>
                <w:webHidden/>
              </w:rPr>
              <w:t>5</w:t>
            </w:r>
            <w:r w:rsidR="000355CA">
              <w:rPr>
                <w:noProof/>
                <w:webHidden/>
              </w:rPr>
              <w:fldChar w:fldCharType="end"/>
            </w:r>
          </w:hyperlink>
        </w:p>
        <w:p w14:paraId="34B477F2" w14:textId="2C22259D" w:rsidR="000355CA" w:rsidRDefault="00435DB7">
          <w:pPr>
            <w:pStyle w:val="TOC3"/>
            <w:tabs>
              <w:tab w:val="right" w:leader="dot" w:pos="9016"/>
            </w:tabs>
            <w:rPr>
              <w:noProof/>
            </w:rPr>
          </w:pPr>
          <w:hyperlink w:anchor="_Toc144218701" w:history="1">
            <w:r w:rsidR="000355CA" w:rsidRPr="00B34016">
              <w:rPr>
                <w:rStyle w:val="Hyperlink"/>
                <w:noProof/>
              </w:rPr>
              <w:t>Habilitation</w:t>
            </w:r>
            <w:r w:rsidR="000355CA">
              <w:rPr>
                <w:noProof/>
                <w:webHidden/>
              </w:rPr>
              <w:tab/>
            </w:r>
            <w:r w:rsidR="000355CA">
              <w:rPr>
                <w:noProof/>
                <w:webHidden/>
              </w:rPr>
              <w:fldChar w:fldCharType="begin"/>
            </w:r>
            <w:r w:rsidR="000355CA">
              <w:rPr>
                <w:noProof/>
                <w:webHidden/>
              </w:rPr>
              <w:instrText xml:space="preserve"> PAGEREF _Toc144218701 \h </w:instrText>
            </w:r>
            <w:r w:rsidR="000355CA">
              <w:rPr>
                <w:noProof/>
                <w:webHidden/>
              </w:rPr>
            </w:r>
            <w:r w:rsidR="000355CA">
              <w:rPr>
                <w:noProof/>
                <w:webHidden/>
              </w:rPr>
              <w:fldChar w:fldCharType="separate"/>
            </w:r>
            <w:r w:rsidR="000355CA">
              <w:rPr>
                <w:noProof/>
                <w:webHidden/>
              </w:rPr>
              <w:t>6</w:t>
            </w:r>
            <w:r w:rsidR="000355CA">
              <w:rPr>
                <w:noProof/>
                <w:webHidden/>
              </w:rPr>
              <w:fldChar w:fldCharType="end"/>
            </w:r>
          </w:hyperlink>
        </w:p>
        <w:p w14:paraId="0A6A5250" w14:textId="21A3CF74" w:rsidR="000355CA" w:rsidRDefault="00435DB7">
          <w:pPr>
            <w:pStyle w:val="TOC1"/>
            <w:rPr>
              <w:rFonts w:asciiTheme="minorHAnsi" w:eastAsiaTheme="minorEastAsia" w:hAnsiTheme="minorHAnsi" w:cstheme="minorBidi"/>
              <w:noProof/>
              <w:sz w:val="22"/>
              <w:szCs w:val="22"/>
              <w:lang w:eastAsia="en-GB"/>
            </w:rPr>
          </w:pPr>
          <w:hyperlink w:anchor="_Toc144218702" w:history="1">
            <w:r w:rsidR="000355CA" w:rsidRPr="00B34016">
              <w:rPr>
                <w:rStyle w:val="Hyperlink"/>
                <w:noProof/>
              </w:rPr>
              <w:t>3. Method</w:t>
            </w:r>
            <w:r w:rsidR="000355CA">
              <w:rPr>
                <w:noProof/>
                <w:webHidden/>
              </w:rPr>
              <w:tab/>
            </w:r>
            <w:r w:rsidR="000355CA">
              <w:rPr>
                <w:noProof/>
                <w:webHidden/>
              </w:rPr>
              <w:fldChar w:fldCharType="begin"/>
            </w:r>
            <w:r w:rsidR="000355CA">
              <w:rPr>
                <w:noProof/>
                <w:webHidden/>
              </w:rPr>
              <w:instrText xml:space="preserve"> PAGEREF _Toc144218702 \h </w:instrText>
            </w:r>
            <w:r w:rsidR="000355CA">
              <w:rPr>
                <w:noProof/>
                <w:webHidden/>
              </w:rPr>
            </w:r>
            <w:r w:rsidR="000355CA">
              <w:rPr>
                <w:noProof/>
                <w:webHidden/>
              </w:rPr>
              <w:fldChar w:fldCharType="separate"/>
            </w:r>
            <w:r w:rsidR="000355CA">
              <w:rPr>
                <w:noProof/>
                <w:webHidden/>
              </w:rPr>
              <w:t>7</w:t>
            </w:r>
            <w:r w:rsidR="000355CA">
              <w:rPr>
                <w:noProof/>
                <w:webHidden/>
              </w:rPr>
              <w:fldChar w:fldCharType="end"/>
            </w:r>
          </w:hyperlink>
        </w:p>
        <w:p w14:paraId="2BE480E9" w14:textId="7CDA827C" w:rsidR="000355CA" w:rsidRDefault="00435DB7">
          <w:pPr>
            <w:pStyle w:val="TOC1"/>
            <w:rPr>
              <w:rFonts w:asciiTheme="minorHAnsi" w:eastAsiaTheme="minorEastAsia" w:hAnsiTheme="minorHAnsi" w:cstheme="minorBidi"/>
              <w:noProof/>
              <w:sz w:val="22"/>
              <w:szCs w:val="22"/>
              <w:lang w:eastAsia="en-GB"/>
            </w:rPr>
          </w:pPr>
          <w:hyperlink w:anchor="_Toc144218703" w:history="1">
            <w:r w:rsidR="000355CA" w:rsidRPr="00B34016">
              <w:rPr>
                <w:rStyle w:val="Hyperlink"/>
                <w:noProof/>
              </w:rPr>
              <w:t>4. Findings</w:t>
            </w:r>
            <w:r w:rsidR="000355CA">
              <w:rPr>
                <w:noProof/>
                <w:webHidden/>
              </w:rPr>
              <w:tab/>
            </w:r>
            <w:r w:rsidR="000355CA">
              <w:rPr>
                <w:noProof/>
                <w:webHidden/>
              </w:rPr>
              <w:fldChar w:fldCharType="begin"/>
            </w:r>
            <w:r w:rsidR="000355CA">
              <w:rPr>
                <w:noProof/>
                <w:webHidden/>
              </w:rPr>
              <w:instrText xml:space="preserve"> PAGEREF _Toc144218703 \h </w:instrText>
            </w:r>
            <w:r w:rsidR="000355CA">
              <w:rPr>
                <w:noProof/>
                <w:webHidden/>
              </w:rPr>
            </w:r>
            <w:r w:rsidR="000355CA">
              <w:rPr>
                <w:noProof/>
                <w:webHidden/>
              </w:rPr>
              <w:fldChar w:fldCharType="separate"/>
            </w:r>
            <w:r w:rsidR="000355CA">
              <w:rPr>
                <w:noProof/>
                <w:webHidden/>
              </w:rPr>
              <w:t>8</w:t>
            </w:r>
            <w:r w:rsidR="000355CA">
              <w:rPr>
                <w:noProof/>
                <w:webHidden/>
              </w:rPr>
              <w:fldChar w:fldCharType="end"/>
            </w:r>
          </w:hyperlink>
        </w:p>
        <w:p w14:paraId="783226CF" w14:textId="61806AAD" w:rsidR="000355CA" w:rsidRDefault="00435DB7">
          <w:pPr>
            <w:pStyle w:val="TOC2"/>
            <w:rPr>
              <w:rFonts w:asciiTheme="minorHAnsi" w:eastAsiaTheme="minorEastAsia" w:hAnsiTheme="minorHAnsi" w:cstheme="minorBidi"/>
              <w:noProof/>
              <w:sz w:val="22"/>
              <w:szCs w:val="22"/>
              <w:lang w:eastAsia="en-GB"/>
            </w:rPr>
          </w:pPr>
          <w:hyperlink w:anchor="_Toc144218704" w:history="1">
            <w:r w:rsidR="000355CA" w:rsidRPr="00B34016">
              <w:rPr>
                <w:rStyle w:val="Hyperlink"/>
                <w:noProof/>
              </w:rPr>
              <w:t>4.1 Budget and Service Structure</w:t>
            </w:r>
            <w:r w:rsidR="000355CA">
              <w:rPr>
                <w:noProof/>
                <w:webHidden/>
              </w:rPr>
              <w:tab/>
            </w:r>
            <w:r w:rsidR="000355CA">
              <w:rPr>
                <w:noProof/>
                <w:webHidden/>
              </w:rPr>
              <w:fldChar w:fldCharType="begin"/>
            </w:r>
            <w:r w:rsidR="000355CA">
              <w:rPr>
                <w:noProof/>
                <w:webHidden/>
              </w:rPr>
              <w:instrText xml:space="preserve"> PAGEREF _Toc144218704 \h </w:instrText>
            </w:r>
            <w:r w:rsidR="000355CA">
              <w:rPr>
                <w:noProof/>
                <w:webHidden/>
              </w:rPr>
            </w:r>
            <w:r w:rsidR="000355CA">
              <w:rPr>
                <w:noProof/>
                <w:webHidden/>
              </w:rPr>
              <w:fldChar w:fldCharType="separate"/>
            </w:r>
            <w:r w:rsidR="000355CA">
              <w:rPr>
                <w:noProof/>
                <w:webHidden/>
              </w:rPr>
              <w:t>8</w:t>
            </w:r>
            <w:r w:rsidR="000355CA">
              <w:rPr>
                <w:noProof/>
                <w:webHidden/>
              </w:rPr>
              <w:fldChar w:fldCharType="end"/>
            </w:r>
          </w:hyperlink>
        </w:p>
        <w:p w14:paraId="3707CDEF" w14:textId="36822D42" w:rsidR="000355CA" w:rsidRDefault="00435DB7">
          <w:pPr>
            <w:pStyle w:val="TOC3"/>
            <w:tabs>
              <w:tab w:val="right" w:leader="dot" w:pos="9016"/>
            </w:tabs>
            <w:rPr>
              <w:noProof/>
            </w:rPr>
          </w:pPr>
          <w:hyperlink w:anchor="_Toc144218705" w:history="1">
            <w:r w:rsidR="000355CA" w:rsidRPr="00B34016">
              <w:rPr>
                <w:rStyle w:val="Hyperlink"/>
                <w:noProof/>
              </w:rPr>
              <w:t>4.1.1 Budget</w:t>
            </w:r>
            <w:r w:rsidR="000355CA">
              <w:rPr>
                <w:noProof/>
                <w:webHidden/>
              </w:rPr>
              <w:tab/>
            </w:r>
            <w:r w:rsidR="000355CA">
              <w:rPr>
                <w:noProof/>
                <w:webHidden/>
              </w:rPr>
              <w:fldChar w:fldCharType="begin"/>
            </w:r>
            <w:r w:rsidR="000355CA">
              <w:rPr>
                <w:noProof/>
                <w:webHidden/>
              </w:rPr>
              <w:instrText xml:space="preserve"> PAGEREF _Toc144218705 \h </w:instrText>
            </w:r>
            <w:r w:rsidR="000355CA">
              <w:rPr>
                <w:noProof/>
                <w:webHidden/>
              </w:rPr>
            </w:r>
            <w:r w:rsidR="000355CA">
              <w:rPr>
                <w:noProof/>
                <w:webHidden/>
              </w:rPr>
              <w:fldChar w:fldCharType="separate"/>
            </w:r>
            <w:r w:rsidR="000355CA">
              <w:rPr>
                <w:noProof/>
                <w:webHidden/>
              </w:rPr>
              <w:t>8</w:t>
            </w:r>
            <w:r w:rsidR="000355CA">
              <w:rPr>
                <w:noProof/>
                <w:webHidden/>
              </w:rPr>
              <w:fldChar w:fldCharType="end"/>
            </w:r>
          </w:hyperlink>
        </w:p>
        <w:p w14:paraId="417411AE" w14:textId="61BB2DDC" w:rsidR="000355CA" w:rsidRDefault="00435DB7">
          <w:pPr>
            <w:pStyle w:val="TOC3"/>
            <w:tabs>
              <w:tab w:val="right" w:leader="dot" w:pos="9016"/>
            </w:tabs>
            <w:rPr>
              <w:noProof/>
            </w:rPr>
          </w:pPr>
          <w:hyperlink w:anchor="_Toc144218706" w:history="1">
            <w:r w:rsidR="000355CA" w:rsidRPr="00B34016">
              <w:rPr>
                <w:rStyle w:val="Hyperlink"/>
                <w:noProof/>
              </w:rPr>
              <w:t>4.1.2 Service structure</w:t>
            </w:r>
            <w:r w:rsidR="000355CA">
              <w:rPr>
                <w:noProof/>
                <w:webHidden/>
              </w:rPr>
              <w:tab/>
            </w:r>
            <w:r w:rsidR="000355CA">
              <w:rPr>
                <w:noProof/>
                <w:webHidden/>
              </w:rPr>
              <w:fldChar w:fldCharType="begin"/>
            </w:r>
            <w:r w:rsidR="000355CA">
              <w:rPr>
                <w:noProof/>
                <w:webHidden/>
              </w:rPr>
              <w:instrText xml:space="preserve"> PAGEREF _Toc144218706 \h </w:instrText>
            </w:r>
            <w:r w:rsidR="000355CA">
              <w:rPr>
                <w:noProof/>
                <w:webHidden/>
              </w:rPr>
            </w:r>
            <w:r w:rsidR="000355CA">
              <w:rPr>
                <w:noProof/>
                <w:webHidden/>
              </w:rPr>
              <w:fldChar w:fldCharType="separate"/>
            </w:r>
            <w:r w:rsidR="000355CA">
              <w:rPr>
                <w:noProof/>
                <w:webHidden/>
              </w:rPr>
              <w:t>8</w:t>
            </w:r>
            <w:r w:rsidR="000355CA">
              <w:rPr>
                <w:noProof/>
                <w:webHidden/>
              </w:rPr>
              <w:fldChar w:fldCharType="end"/>
            </w:r>
          </w:hyperlink>
        </w:p>
        <w:p w14:paraId="1CD72178" w14:textId="7A89D365" w:rsidR="000355CA" w:rsidRDefault="00435DB7">
          <w:pPr>
            <w:pStyle w:val="TOC2"/>
            <w:rPr>
              <w:rFonts w:asciiTheme="minorHAnsi" w:eastAsiaTheme="minorEastAsia" w:hAnsiTheme="minorHAnsi" w:cstheme="minorBidi"/>
              <w:noProof/>
              <w:sz w:val="22"/>
              <w:szCs w:val="22"/>
              <w:lang w:eastAsia="en-GB"/>
            </w:rPr>
          </w:pPr>
          <w:hyperlink w:anchor="_Toc144218707" w:history="1">
            <w:r w:rsidR="000355CA" w:rsidRPr="00B34016">
              <w:rPr>
                <w:rStyle w:val="Hyperlink"/>
                <w:noProof/>
              </w:rPr>
              <w:t>4.2 Children and young people supported by local authority VI services</w:t>
            </w:r>
            <w:r w:rsidR="000355CA">
              <w:rPr>
                <w:noProof/>
                <w:webHidden/>
              </w:rPr>
              <w:tab/>
            </w:r>
            <w:r w:rsidR="000355CA">
              <w:rPr>
                <w:noProof/>
                <w:webHidden/>
              </w:rPr>
              <w:fldChar w:fldCharType="begin"/>
            </w:r>
            <w:r w:rsidR="000355CA">
              <w:rPr>
                <w:noProof/>
                <w:webHidden/>
              </w:rPr>
              <w:instrText xml:space="preserve"> PAGEREF _Toc144218707 \h </w:instrText>
            </w:r>
            <w:r w:rsidR="000355CA">
              <w:rPr>
                <w:noProof/>
                <w:webHidden/>
              </w:rPr>
            </w:r>
            <w:r w:rsidR="000355CA">
              <w:rPr>
                <w:noProof/>
                <w:webHidden/>
              </w:rPr>
              <w:fldChar w:fldCharType="separate"/>
            </w:r>
            <w:r w:rsidR="000355CA">
              <w:rPr>
                <w:noProof/>
                <w:webHidden/>
              </w:rPr>
              <w:t>9</w:t>
            </w:r>
            <w:r w:rsidR="000355CA">
              <w:rPr>
                <w:noProof/>
                <w:webHidden/>
              </w:rPr>
              <w:fldChar w:fldCharType="end"/>
            </w:r>
          </w:hyperlink>
        </w:p>
        <w:p w14:paraId="042BC998" w14:textId="23D41B68" w:rsidR="000355CA" w:rsidRDefault="00435DB7">
          <w:pPr>
            <w:pStyle w:val="TOC3"/>
            <w:tabs>
              <w:tab w:val="right" w:leader="dot" w:pos="9016"/>
            </w:tabs>
            <w:rPr>
              <w:noProof/>
            </w:rPr>
          </w:pPr>
          <w:hyperlink w:anchor="_Toc144218708" w:history="1">
            <w:r w:rsidR="000355CA" w:rsidRPr="00B34016">
              <w:rPr>
                <w:rStyle w:val="Hyperlink"/>
                <w:noProof/>
              </w:rPr>
              <w:t>4.2.1 Caseload</w:t>
            </w:r>
            <w:r w:rsidR="000355CA">
              <w:rPr>
                <w:noProof/>
                <w:webHidden/>
              </w:rPr>
              <w:tab/>
            </w:r>
            <w:r w:rsidR="000355CA">
              <w:rPr>
                <w:noProof/>
                <w:webHidden/>
              </w:rPr>
              <w:fldChar w:fldCharType="begin"/>
            </w:r>
            <w:r w:rsidR="000355CA">
              <w:rPr>
                <w:noProof/>
                <w:webHidden/>
              </w:rPr>
              <w:instrText xml:space="preserve"> PAGEREF _Toc144218708 \h </w:instrText>
            </w:r>
            <w:r w:rsidR="000355CA">
              <w:rPr>
                <w:noProof/>
                <w:webHidden/>
              </w:rPr>
            </w:r>
            <w:r w:rsidR="000355CA">
              <w:rPr>
                <w:noProof/>
                <w:webHidden/>
              </w:rPr>
              <w:fldChar w:fldCharType="separate"/>
            </w:r>
            <w:r w:rsidR="000355CA">
              <w:rPr>
                <w:noProof/>
                <w:webHidden/>
              </w:rPr>
              <w:t>9</w:t>
            </w:r>
            <w:r w:rsidR="000355CA">
              <w:rPr>
                <w:noProof/>
                <w:webHidden/>
              </w:rPr>
              <w:fldChar w:fldCharType="end"/>
            </w:r>
          </w:hyperlink>
        </w:p>
        <w:p w14:paraId="1EE18D42" w14:textId="435ED29D" w:rsidR="000355CA" w:rsidRDefault="00435DB7">
          <w:pPr>
            <w:pStyle w:val="TOC3"/>
            <w:tabs>
              <w:tab w:val="right" w:leader="dot" w:pos="9016"/>
            </w:tabs>
            <w:rPr>
              <w:noProof/>
            </w:rPr>
          </w:pPr>
          <w:hyperlink w:anchor="_Toc144218709" w:history="1">
            <w:r w:rsidR="000355CA" w:rsidRPr="00B34016">
              <w:rPr>
                <w:rStyle w:val="Hyperlink"/>
                <w:noProof/>
              </w:rPr>
              <w:t>4.2.2 Support settings</w:t>
            </w:r>
            <w:r w:rsidR="000355CA">
              <w:rPr>
                <w:noProof/>
                <w:webHidden/>
              </w:rPr>
              <w:tab/>
            </w:r>
            <w:r w:rsidR="000355CA">
              <w:rPr>
                <w:noProof/>
                <w:webHidden/>
              </w:rPr>
              <w:fldChar w:fldCharType="begin"/>
            </w:r>
            <w:r w:rsidR="000355CA">
              <w:rPr>
                <w:noProof/>
                <w:webHidden/>
              </w:rPr>
              <w:instrText xml:space="preserve"> PAGEREF _Toc144218709 \h </w:instrText>
            </w:r>
            <w:r w:rsidR="000355CA">
              <w:rPr>
                <w:noProof/>
                <w:webHidden/>
              </w:rPr>
            </w:r>
            <w:r w:rsidR="000355CA">
              <w:rPr>
                <w:noProof/>
                <w:webHidden/>
              </w:rPr>
              <w:fldChar w:fldCharType="separate"/>
            </w:r>
            <w:r w:rsidR="000355CA">
              <w:rPr>
                <w:noProof/>
                <w:webHidden/>
              </w:rPr>
              <w:t>10</w:t>
            </w:r>
            <w:r w:rsidR="000355CA">
              <w:rPr>
                <w:noProof/>
                <w:webHidden/>
              </w:rPr>
              <w:fldChar w:fldCharType="end"/>
            </w:r>
          </w:hyperlink>
        </w:p>
        <w:p w14:paraId="4DF4E9ED" w14:textId="79AD213A" w:rsidR="000355CA" w:rsidRDefault="00435DB7">
          <w:pPr>
            <w:pStyle w:val="TOC3"/>
            <w:tabs>
              <w:tab w:val="right" w:leader="dot" w:pos="9016"/>
            </w:tabs>
            <w:rPr>
              <w:noProof/>
            </w:rPr>
          </w:pPr>
          <w:hyperlink w:anchor="_Toc144218710" w:history="1">
            <w:r w:rsidR="000355CA" w:rsidRPr="00B34016">
              <w:rPr>
                <w:rStyle w:val="Hyperlink"/>
                <w:noProof/>
              </w:rPr>
              <w:t>4.2.3 Braille users</w:t>
            </w:r>
            <w:r w:rsidR="000355CA">
              <w:rPr>
                <w:noProof/>
                <w:webHidden/>
              </w:rPr>
              <w:tab/>
            </w:r>
            <w:r w:rsidR="000355CA">
              <w:rPr>
                <w:noProof/>
                <w:webHidden/>
              </w:rPr>
              <w:fldChar w:fldCharType="begin"/>
            </w:r>
            <w:r w:rsidR="000355CA">
              <w:rPr>
                <w:noProof/>
                <w:webHidden/>
              </w:rPr>
              <w:instrText xml:space="preserve"> PAGEREF _Toc144218710 \h </w:instrText>
            </w:r>
            <w:r w:rsidR="000355CA">
              <w:rPr>
                <w:noProof/>
                <w:webHidden/>
              </w:rPr>
            </w:r>
            <w:r w:rsidR="000355CA">
              <w:rPr>
                <w:noProof/>
                <w:webHidden/>
              </w:rPr>
              <w:fldChar w:fldCharType="separate"/>
            </w:r>
            <w:r w:rsidR="000355CA">
              <w:rPr>
                <w:noProof/>
                <w:webHidden/>
              </w:rPr>
              <w:t>10</w:t>
            </w:r>
            <w:r w:rsidR="000355CA">
              <w:rPr>
                <w:noProof/>
                <w:webHidden/>
              </w:rPr>
              <w:fldChar w:fldCharType="end"/>
            </w:r>
          </w:hyperlink>
        </w:p>
        <w:p w14:paraId="47BF17D7" w14:textId="0DF2CF18" w:rsidR="000355CA" w:rsidRDefault="00435DB7">
          <w:pPr>
            <w:pStyle w:val="TOC3"/>
            <w:tabs>
              <w:tab w:val="right" w:leader="dot" w:pos="9016"/>
            </w:tabs>
            <w:rPr>
              <w:noProof/>
            </w:rPr>
          </w:pPr>
          <w:hyperlink w:anchor="_Toc144218711" w:history="1">
            <w:r w:rsidR="000355CA" w:rsidRPr="00B34016">
              <w:rPr>
                <w:rStyle w:val="Hyperlink"/>
                <w:noProof/>
              </w:rPr>
              <w:t>4.2.4 Criteria for allocating support levels</w:t>
            </w:r>
            <w:r w:rsidR="000355CA">
              <w:rPr>
                <w:noProof/>
                <w:webHidden/>
              </w:rPr>
              <w:tab/>
            </w:r>
            <w:r w:rsidR="000355CA">
              <w:rPr>
                <w:noProof/>
                <w:webHidden/>
              </w:rPr>
              <w:fldChar w:fldCharType="begin"/>
            </w:r>
            <w:r w:rsidR="000355CA">
              <w:rPr>
                <w:noProof/>
                <w:webHidden/>
              </w:rPr>
              <w:instrText xml:space="preserve"> PAGEREF _Toc144218711 \h </w:instrText>
            </w:r>
            <w:r w:rsidR="000355CA">
              <w:rPr>
                <w:noProof/>
                <w:webHidden/>
              </w:rPr>
            </w:r>
            <w:r w:rsidR="000355CA">
              <w:rPr>
                <w:noProof/>
                <w:webHidden/>
              </w:rPr>
              <w:fldChar w:fldCharType="separate"/>
            </w:r>
            <w:r w:rsidR="000355CA">
              <w:rPr>
                <w:noProof/>
                <w:webHidden/>
              </w:rPr>
              <w:t>11</w:t>
            </w:r>
            <w:r w:rsidR="000355CA">
              <w:rPr>
                <w:noProof/>
                <w:webHidden/>
              </w:rPr>
              <w:fldChar w:fldCharType="end"/>
            </w:r>
          </w:hyperlink>
        </w:p>
        <w:p w14:paraId="09027EC8" w14:textId="15B64165" w:rsidR="000355CA" w:rsidRDefault="00435DB7">
          <w:pPr>
            <w:pStyle w:val="TOC2"/>
            <w:rPr>
              <w:rFonts w:asciiTheme="minorHAnsi" w:eastAsiaTheme="minorEastAsia" w:hAnsiTheme="minorHAnsi" w:cstheme="minorBidi"/>
              <w:noProof/>
              <w:sz w:val="22"/>
              <w:szCs w:val="22"/>
              <w:lang w:eastAsia="en-GB"/>
            </w:rPr>
          </w:pPr>
          <w:hyperlink w:anchor="_Toc144218712" w:history="1">
            <w:r w:rsidR="000355CA" w:rsidRPr="00B34016">
              <w:rPr>
                <w:rStyle w:val="Hyperlink"/>
                <w:noProof/>
              </w:rPr>
              <w:t>4.3 Teachers and support staff</w:t>
            </w:r>
            <w:r w:rsidR="000355CA">
              <w:rPr>
                <w:noProof/>
                <w:webHidden/>
              </w:rPr>
              <w:tab/>
            </w:r>
            <w:r w:rsidR="000355CA">
              <w:rPr>
                <w:noProof/>
                <w:webHidden/>
              </w:rPr>
              <w:fldChar w:fldCharType="begin"/>
            </w:r>
            <w:r w:rsidR="000355CA">
              <w:rPr>
                <w:noProof/>
                <w:webHidden/>
              </w:rPr>
              <w:instrText xml:space="preserve"> PAGEREF _Toc144218712 \h </w:instrText>
            </w:r>
            <w:r w:rsidR="000355CA">
              <w:rPr>
                <w:noProof/>
                <w:webHidden/>
              </w:rPr>
            </w:r>
            <w:r w:rsidR="000355CA">
              <w:rPr>
                <w:noProof/>
                <w:webHidden/>
              </w:rPr>
              <w:fldChar w:fldCharType="separate"/>
            </w:r>
            <w:r w:rsidR="000355CA">
              <w:rPr>
                <w:noProof/>
                <w:webHidden/>
              </w:rPr>
              <w:t>11</w:t>
            </w:r>
            <w:r w:rsidR="000355CA">
              <w:rPr>
                <w:noProof/>
                <w:webHidden/>
              </w:rPr>
              <w:fldChar w:fldCharType="end"/>
            </w:r>
          </w:hyperlink>
        </w:p>
        <w:p w14:paraId="3FC672CF" w14:textId="564D0511" w:rsidR="000355CA" w:rsidRDefault="00435DB7">
          <w:pPr>
            <w:pStyle w:val="TOC3"/>
            <w:tabs>
              <w:tab w:val="right" w:leader="dot" w:pos="9016"/>
            </w:tabs>
            <w:rPr>
              <w:noProof/>
            </w:rPr>
          </w:pPr>
          <w:hyperlink w:anchor="_Toc144218713" w:history="1">
            <w:r w:rsidR="000355CA" w:rsidRPr="00B34016">
              <w:rPr>
                <w:rStyle w:val="Hyperlink"/>
                <w:noProof/>
              </w:rPr>
              <w:t>4.3.1 QTVI posts</w:t>
            </w:r>
            <w:r w:rsidR="000355CA">
              <w:rPr>
                <w:noProof/>
                <w:webHidden/>
              </w:rPr>
              <w:tab/>
            </w:r>
            <w:r w:rsidR="000355CA">
              <w:rPr>
                <w:noProof/>
                <w:webHidden/>
              </w:rPr>
              <w:fldChar w:fldCharType="begin"/>
            </w:r>
            <w:r w:rsidR="000355CA">
              <w:rPr>
                <w:noProof/>
                <w:webHidden/>
              </w:rPr>
              <w:instrText xml:space="preserve"> PAGEREF _Toc144218713 \h </w:instrText>
            </w:r>
            <w:r w:rsidR="000355CA">
              <w:rPr>
                <w:noProof/>
                <w:webHidden/>
              </w:rPr>
            </w:r>
            <w:r w:rsidR="000355CA">
              <w:rPr>
                <w:noProof/>
                <w:webHidden/>
              </w:rPr>
              <w:fldChar w:fldCharType="separate"/>
            </w:r>
            <w:r w:rsidR="000355CA">
              <w:rPr>
                <w:noProof/>
                <w:webHidden/>
              </w:rPr>
              <w:t>11</w:t>
            </w:r>
            <w:r w:rsidR="000355CA">
              <w:rPr>
                <w:noProof/>
                <w:webHidden/>
              </w:rPr>
              <w:fldChar w:fldCharType="end"/>
            </w:r>
          </w:hyperlink>
        </w:p>
        <w:p w14:paraId="3B2F32DC" w14:textId="7343BDD6" w:rsidR="000355CA" w:rsidRDefault="00435DB7">
          <w:pPr>
            <w:pStyle w:val="TOC3"/>
            <w:tabs>
              <w:tab w:val="right" w:leader="dot" w:pos="9016"/>
            </w:tabs>
            <w:rPr>
              <w:noProof/>
            </w:rPr>
          </w:pPr>
          <w:hyperlink w:anchor="_Toc144218714" w:history="1">
            <w:r w:rsidR="000355CA" w:rsidRPr="00B34016">
              <w:rPr>
                <w:rStyle w:val="Hyperlink"/>
                <w:noProof/>
              </w:rPr>
              <w:t>4.3.2 Support staff</w:t>
            </w:r>
            <w:r w:rsidR="000355CA">
              <w:rPr>
                <w:noProof/>
                <w:webHidden/>
              </w:rPr>
              <w:tab/>
            </w:r>
            <w:r w:rsidR="000355CA">
              <w:rPr>
                <w:noProof/>
                <w:webHidden/>
              </w:rPr>
              <w:fldChar w:fldCharType="begin"/>
            </w:r>
            <w:r w:rsidR="000355CA">
              <w:rPr>
                <w:noProof/>
                <w:webHidden/>
              </w:rPr>
              <w:instrText xml:space="preserve"> PAGEREF _Toc144218714 \h </w:instrText>
            </w:r>
            <w:r w:rsidR="000355CA">
              <w:rPr>
                <w:noProof/>
                <w:webHidden/>
              </w:rPr>
            </w:r>
            <w:r w:rsidR="000355CA">
              <w:rPr>
                <w:noProof/>
                <w:webHidden/>
              </w:rPr>
              <w:fldChar w:fldCharType="separate"/>
            </w:r>
            <w:r w:rsidR="000355CA">
              <w:rPr>
                <w:noProof/>
                <w:webHidden/>
              </w:rPr>
              <w:t>11</w:t>
            </w:r>
            <w:r w:rsidR="000355CA">
              <w:rPr>
                <w:noProof/>
                <w:webHidden/>
              </w:rPr>
              <w:fldChar w:fldCharType="end"/>
            </w:r>
          </w:hyperlink>
        </w:p>
        <w:p w14:paraId="1CBEFC96" w14:textId="77BB8358" w:rsidR="000355CA" w:rsidRDefault="00435DB7">
          <w:pPr>
            <w:pStyle w:val="TOC2"/>
            <w:rPr>
              <w:rFonts w:asciiTheme="minorHAnsi" w:eastAsiaTheme="minorEastAsia" w:hAnsiTheme="minorHAnsi" w:cstheme="minorBidi"/>
              <w:noProof/>
              <w:sz w:val="22"/>
              <w:szCs w:val="22"/>
              <w:lang w:eastAsia="en-GB"/>
            </w:rPr>
          </w:pPr>
          <w:hyperlink w:anchor="_Toc144218715" w:history="1">
            <w:r w:rsidR="000355CA" w:rsidRPr="00B34016">
              <w:rPr>
                <w:rStyle w:val="Hyperlink"/>
                <w:noProof/>
              </w:rPr>
              <w:t>4.4 Habilitation</w:t>
            </w:r>
            <w:r w:rsidR="000355CA">
              <w:rPr>
                <w:noProof/>
                <w:webHidden/>
              </w:rPr>
              <w:tab/>
            </w:r>
            <w:r w:rsidR="000355CA">
              <w:rPr>
                <w:noProof/>
                <w:webHidden/>
              </w:rPr>
              <w:fldChar w:fldCharType="begin"/>
            </w:r>
            <w:r w:rsidR="000355CA">
              <w:rPr>
                <w:noProof/>
                <w:webHidden/>
              </w:rPr>
              <w:instrText xml:space="preserve"> PAGEREF _Toc144218715 \h </w:instrText>
            </w:r>
            <w:r w:rsidR="000355CA">
              <w:rPr>
                <w:noProof/>
                <w:webHidden/>
              </w:rPr>
            </w:r>
            <w:r w:rsidR="000355CA">
              <w:rPr>
                <w:noProof/>
                <w:webHidden/>
              </w:rPr>
              <w:fldChar w:fldCharType="separate"/>
            </w:r>
            <w:r w:rsidR="000355CA">
              <w:rPr>
                <w:noProof/>
                <w:webHidden/>
              </w:rPr>
              <w:t>12</w:t>
            </w:r>
            <w:r w:rsidR="000355CA">
              <w:rPr>
                <w:noProof/>
                <w:webHidden/>
              </w:rPr>
              <w:fldChar w:fldCharType="end"/>
            </w:r>
          </w:hyperlink>
        </w:p>
        <w:p w14:paraId="65ECD816" w14:textId="54F1DD04" w:rsidR="000355CA" w:rsidRDefault="00435DB7">
          <w:pPr>
            <w:pStyle w:val="TOC2"/>
            <w:rPr>
              <w:rFonts w:asciiTheme="minorHAnsi" w:eastAsiaTheme="minorEastAsia" w:hAnsiTheme="minorHAnsi" w:cstheme="minorBidi"/>
              <w:noProof/>
              <w:sz w:val="22"/>
              <w:szCs w:val="22"/>
              <w:lang w:eastAsia="en-GB"/>
            </w:rPr>
          </w:pPr>
          <w:hyperlink w:anchor="_Toc144218716" w:history="1">
            <w:r w:rsidR="000355CA" w:rsidRPr="00B34016">
              <w:rPr>
                <w:rStyle w:val="Hyperlink"/>
                <w:noProof/>
              </w:rPr>
              <w:t>4.5 Curriculum Framework for Children and Young People with Vision Impairment (CFVI)</w:t>
            </w:r>
            <w:r w:rsidR="000355CA">
              <w:rPr>
                <w:noProof/>
                <w:webHidden/>
              </w:rPr>
              <w:tab/>
            </w:r>
            <w:r w:rsidR="000355CA">
              <w:rPr>
                <w:noProof/>
                <w:webHidden/>
              </w:rPr>
              <w:fldChar w:fldCharType="begin"/>
            </w:r>
            <w:r w:rsidR="000355CA">
              <w:rPr>
                <w:noProof/>
                <w:webHidden/>
              </w:rPr>
              <w:instrText xml:space="preserve"> PAGEREF _Toc144218716 \h </w:instrText>
            </w:r>
            <w:r w:rsidR="000355CA">
              <w:rPr>
                <w:noProof/>
                <w:webHidden/>
              </w:rPr>
            </w:r>
            <w:r w:rsidR="000355CA">
              <w:rPr>
                <w:noProof/>
                <w:webHidden/>
              </w:rPr>
              <w:fldChar w:fldCharType="separate"/>
            </w:r>
            <w:r w:rsidR="000355CA">
              <w:rPr>
                <w:noProof/>
                <w:webHidden/>
              </w:rPr>
              <w:t>13</w:t>
            </w:r>
            <w:r w:rsidR="000355CA">
              <w:rPr>
                <w:noProof/>
                <w:webHidden/>
              </w:rPr>
              <w:fldChar w:fldCharType="end"/>
            </w:r>
          </w:hyperlink>
        </w:p>
        <w:p w14:paraId="4A2ABCC7" w14:textId="5908CAD9" w:rsidR="000355CA" w:rsidRDefault="00435DB7">
          <w:pPr>
            <w:pStyle w:val="TOC1"/>
            <w:rPr>
              <w:rFonts w:asciiTheme="minorHAnsi" w:eastAsiaTheme="minorEastAsia" w:hAnsiTheme="minorHAnsi" w:cstheme="minorBidi"/>
              <w:noProof/>
              <w:sz w:val="22"/>
              <w:szCs w:val="22"/>
              <w:lang w:eastAsia="en-GB"/>
            </w:rPr>
          </w:pPr>
          <w:hyperlink w:anchor="_Toc144218717" w:history="1">
            <w:r w:rsidR="000355CA" w:rsidRPr="00B34016">
              <w:rPr>
                <w:rStyle w:val="Hyperlink"/>
                <w:noProof/>
              </w:rPr>
              <w:t>5. Conclusion</w:t>
            </w:r>
            <w:r w:rsidR="000355CA">
              <w:rPr>
                <w:noProof/>
                <w:webHidden/>
              </w:rPr>
              <w:tab/>
            </w:r>
            <w:r w:rsidR="000355CA">
              <w:rPr>
                <w:noProof/>
                <w:webHidden/>
              </w:rPr>
              <w:fldChar w:fldCharType="begin"/>
            </w:r>
            <w:r w:rsidR="000355CA">
              <w:rPr>
                <w:noProof/>
                <w:webHidden/>
              </w:rPr>
              <w:instrText xml:space="preserve"> PAGEREF _Toc144218717 \h </w:instrText>
            </w:r>
            <w:r w:rsidR="000355CA">
              <w:rPr>
                <w:noProof/>
                <w:webHidden/>
              </w:rPr>
            </w:r>
            <w:r w:rsidR="000355CA">
              <w:rPr>
                <w:noProof/>
                <w:webHidden/>
              </w:rPr>
              <w:fldChar w:fldCharType="separate"/>
            </w:r>
            <w:r w:rsidR="000355CA">
              <w:rPr>
                <w:noProof/>
                <w:webHidden/>
              </w:rPr>
              <w:t>14</w:t>
            </w:r>
            <w:r w:rsidR="000355CA">
              <w:rPr>
                <w:noProof/>
                <w:webHidden/>
              </w:rPr>
              <w:fldChar w:fldCharType="end"/>
            </w:r>
          </w:hyperlink>
        </w:p>
        <w:p w14:paraId="6720893A" w14:textId="101705F5" w:rsidR="000355CA" w:rsidRDefault="000355CA">
          <w:r>
            <w:rPr>
              <w:b/>
              <w:bCs/>
              <w:noProof/>
            </w:rPr>
            <w:fldChar w:fldCharType="end"/>
          </w:r>
        </w:p>
      </w:sdtContent>
    </w:sdt>
    <w:p w14:paraId="27B9A9AC" w14:textId="28D3C69E" w:rsidR="00EE3EE5" w:rsidRPr="00E94615" w:rsidRDefault="00EE3EE5" w:rsidP="00EE3EE5"/>
    <w:p w14:paraId="419B8512" w14:textId="77777777" w:rsidR="005C2D23" w:rsidRPr="005B1E46" w:rsidRDefault="005C2D23">
      <w:r w:rsidRPr="005B1E46">
        <w:br w:type="page"/>
      </w:r>
    </w:p>
    <w:p w14:paraId="2B21A100" w14:textId="77777777" w:rsidR="003607B8" w:rsidRPr="005B1E46" w:rsidRDefault="003607B8" w:rsidP="003607B8">
      <w:pPr>
        <w:pStyle w:val="Heading1"/>
      </w:pPr>
      <w:bookmarkStart w:id="13" w:name="_Toc103952170"/>
      <w:bookmarkStart w:id="14" w:name="_Toc144218694"/>
      <w:r w:rsidRPr="005B1E46">
        <w:lastRenderedPageBreak/>
        <w:t>i. Glossary</w:t>
      </w:r>
      <w:bookmarkEnd w:id="13"/>
      <w:bookmarkEnd w:id="14"/>
    </w:p>
    <w:p w14:paraId="442A527E" w14:textId="077F8CD3" w:rsidR="003607B8" w:rsidRPr="005B1E46" w:rsidRDefault="003607B8" w:rsidP="003607B8">
      <w:r w:rsidRPr="005B1E46">
        <w:t xml:space="preserve">The following table is a glossary containing acronyms used in this report and their definitions. </w:t>
      </w:r>
      <w:r w:rsidR="00DA11E2" w:rsidRPr="00E41665">
        <w:t>For ease</w:t>
      </w:r>
      <w:r w:rsidR="00DA11E2">
        <w:t>,</w:t>
      </w:r>
      <w:r w:rsidR="00DA11E2" w:rsidRPr="00E41665">
        <w:t xml:space="preserve"> </w:t>
      </w:r>
      <w:r w:rsidR="00DA11E2">
        <w:t xml:space="preserve">we have used </w:t>
      </w:r>
      <w:r w:rsidR="00DA11E2" w:rsidRPr="00E41665">
        <w:t>some t</w:t>
      </w:r>
      <w:r w:rsidR="00F21E26">
        <w:t>erms, such as pupil support assistant</w:t>
      </w:r>
      <w:r w:rsidR="009F09FF">
        <w:t xml:space="preserve">, but acknowledge different </w:t>
      </w:r>
      <w:r w:rsidR="00555DCA">
        <w:t>t</w:t>
      </w:r>
      <w:r w:rsidR="009F09FF">
        <w:t>erms are used both across Scotland and elsewhere</w:t>
      </w:r>
      <w:r w:rsidR="00EE5E3B">
        <w:t>.</w:t>
      </w:r>
      <w:r w:rsidR="00555DCA">
        <w:t xml:space="preserve"> </w:t>
      </w:r>
      <w:r w:rsidRPr="005B1E46">
        <w:t>There are two columns</w:t>
      </w:r>
      <w:r w:rsidR="00EE5E3B">
        <w:t xml:space="preserve"> in th</w:t>
      </w:r>
      <w:r w:rsidR="00555DCA">
        <w:t>e</w:t>
      </w:r>
      <w:r w:rsidR="00EE5E3B">
        <w:t xml:space="preserve"> table</w:t>
      </w:r>
      <w:r w:rsidR="00555DCA">
        <w:t xml:space="preserve"> below</w:t>
      </w:r>
      <w:r w:rsidRPr="005B1E46">
        <w:t>. The first column contains the acronym, and the second column contains the definition.</w:t>
      </w:r>
    </w:p>
    <w:p w14:paraId="26AB8F48" w14:textId="77777777" w:rsidR="003607B8" w:rsidRPr="005B1E46" w:rsidRDefault="003607B8" w:rsidP="003607B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03"/>
      </w:tblGrid>
      <w:tr w:rsidR="005B1E46" w:rsidRPr="005B1E46" w14:paraId="3DC4E9D3" w14:textId="77777777" w:rsidTr="00B04E15">
        <w:trPr>
          <w:trHeight w:val="1055"/>
        </w:trPr>
        <w:tc>
          <w:tcPr>
            <w:tcW w:w="1413" w:type="dxa"/>
          </w:tcPr>
          <w:p w14:paraId="2637BD8A" w14:textId="77777777" w:rsidR="00984594" w:rsidRPr="005B1E46" w:rsidRDefault="00984594" w:rsidP="00547EC6">
            <w:pPr>
              <w:spacing w:after="120"/>
              <w:rPr>
                <w:b/>
                <w:bCs/>
              </w:rPr>
            </w:pPr>
            <w:r w:rsidRPr="005B1E46">
              <w:rPr>
                <w:b/>
                <w:bCs/>
              </w:rPr>
              <w:t xml:space="preserve">ASN </w:t>
            </w:r>
          </w:p>
          <w:p w14:paraId="1EA47907" w14:textId="125F9C03" w:rsidR="00984594" w:rsidRPr="005B1E46" w:rsidRDefault="003607B8" w:rsidP="00547EC6">
            <w:pPr>
              <w:spacing w:after="120"/>
              <w:rPr>
                <w:b/>
              </w:rPr>
            </w:pPr>
            <w:r w:rsidRPr="005B1E46">
              <w:rPr>
                <w:b/>
                <w:bCs/>
              </w:rPr>
              <w:t>CFVI</w:t>
            </w:r>
          </w:p>
        </w:tc>
        <w:tc>
          <w:tcPr>
            <w:tcW w:w="7603" w:type="dxa"/>
          </w:tcPr>
          <w:p w14:paraId="7E756B2C" w14:textId="436F0E35" w:rsidR="00984594" w:rsidRPr="005B1E46" w:rsidRDefault="00984594" w:rsidP="00547EC6">
            <w:pPr>
              <w:spacing w:after="120"/>
            </w:pPr>
            <w:r w:rsidRPr="005B1E46">
              <w:t>Additional Support Needs</w:t>
            </w:r>
          </w:p>
          <w:p w14:paraId="26C3BA0A" w14:textId="5935EA93" w:rsidR="00984594" w:rsidRPr="005B1E46" w:rsidRDefault="003607B8" w:rsidP="00547EC6">
            <w:pPr>
              <w:spacing w:after="120"/>
            </w:pPr>
            <w:r w:rsidRPr="005B1E46">
              <w:t>Curriculum Framework for Children and Young People with Vision Impairment</w:t>
            </w:r>
          </w:p>
        </w:tc>
      </w:tr>
      <w:tr w:rsidR="005B1E46" w:rsidRPr="005B1E46" w14:paraId="5B287880" w14:textId="77777777" w:rsidTr="00B04E15">
        <w:tc>
          <w:tcPr>
            <w:tcW w:w="1413" w:type="dxa"/>
          </w:tcPr>
          <w:p w14:paraId="464B1579" w14:textId="75F04F99" w:rsidR="003607B8" w:rsidRPr="005B1E46" w:rsidRDefault="003607B8" w:rsidP="00547EC6">
            <w:pPr>
              <w:spacing w:after="120"/>
              <w:rPr>
                <w:b/>
              </w:rPr>
            </w:pPr>
            <w:r w:rsidRPr="005B1E46">
              <w:rPr>
                <w:b/>
              </w:rPr>
              <w:t>CYP</w:t>
            </w:r>
          </w:p>
        </w:tc>
        <w:tc>
          <w:tcPr>
            <w:tcW w:w="7603" w:type="dxa"/>
          </w:tcPr>
          <w:p w14:paraId="4983AA48" w14:textId="033E0BB4" w:rsidR="003607B8" w:rsidRPr="005B1E46" w:rsidRDefault="003607B8" w:rsidP="00547EC6">
            <w:pPr>
              <w:spacing w:after="120"/>
            </w:pPr>
            <w:r w:rsidRPr="005B1E46">
              <w:t>Children and Young People</w:t>
            </w:r>
          </w:p>
        </w:tc>
      </w:tr>
      <w:tr w:rsidR="00B04E15" w:rsidRPr="005B1E46" w14:paraId="31E32AC5" w14:textId="77777777" w:rsidTr="00B04E15">
        <w:tc>
          <w:tcPr>
            <w:tcW w:w="1413" w:type="dxa"/>
          </w:tcPr>
          <w:p w14:paraId="5E561467" w14:textId="73A68069" w:rsidR="00B04E15" w:rsidRPr="005B1E46" w:rsidRDefault="00B04E15" w:rsidP="00547EC6">
            <w:pPr>
              <w:spacing w:after="120"/>
              <w:rPr>
                <w:b/>
              </w:rPr>
            </w:pPr>
            <w:r>
              <w:rPr>
                <w:b/>
              </w:rPr>
              <w:t>DJVI</w:t>
            </w:r>
          </w:p>
        </w:tc>
        <w:tc>
          <w:tcPr>
            <w:tcW w:w="7603" w:type="dxa"/>
          </w:tcPr>
          <w:p w14:paraId="27598F82" w14:textId="48200032" w:rsidR="00B04E15" w:rsidRPr="005B1E46" w:rsidRDefault="00B04E15" w:rsidP="00547EC6">
            <w:pPr>
              <w:spacing w:after="120"/>
            </w:pPr>
            <w:r>
              <w:t>Development Journal</w:t>
            </w:r>
          </w:p>
        </w:tc>
      </w:tr>
      <w:tr w:rsidR="00B04E15" w:rsidRPr="005B1E46" w14:paraId="2ACDCD86" w14:textId="77777777" w:rsidTr="00B04E15">
        <w:tc>
          <w:tcPr>
            <w:tcW w:w="1413" w:type="dxa"/>
          </w:tcPr>
          <w:p w14:paraId="13D24372" w14:textId="25B464BB" w:rsidR="00B04E15" w:rsidRDefault="00B04E15" w:rsidP="00547EC6">
            <w:pPr>
              <w:spacing w:after="120"/>
              <w:rPr>
                <w:b/>
              </w:rPr>
            </w:pPr>
            <w:r>
              <w:rPr>
                <w:b/>
              </w:rPr>
              <w:t>FE</w:t>
            </w:r>
          </w:p>
        </w:tc>
        <w:tc>
          <w:tcPr>
            <w:tcW w:w="7603" w:type="dxa"/>
          </w:tcPr>
          <w:p w14:paraId="04722A4F" w14:textId="23E5D367" w:rsidR="00B04E15" w:rsidRDefault="00B04E15" w:rsidP="00547EC6">
            <w:pPr>
              <w:spacing w:after="120"/>
            </w:pPr>
            <w:r>
              <w:t>Further Education</w:t>
            </w:r>
          </w:p>
        </w:tc>
      </w:tr>
      <w:tr w:rsidR="005B1E46" w:rsidRPr="005B1E46" w14:paraId="5824944C" w14:textId="77777777" w:rsidTr="00B04E15">
        <w:tc>
          <w:tcPr>
            <w:tcW w:w="1413" w:type="dxa"/>
          </w:tcPr>
          <w:p w14:paraId="59E8F906" w14:textId="77777777" w:rsidR="003607B8" w:rsidRPr="005B1E46" w:rsidRDefault="003607B8" w:rsidP="00547EC6">
            <w:pPr>
              <w:spacing w:after="120"/>
              <w:rPr>
                <w:b/>
              </w:rPr>
            </w:pPr>
            <w:r w:rsidRPr="005B1E46">
              <w:rPr>
                <w:b/>
              </w:rPr>
              <w:t>FOI</w:t>
            </w:r>
          </w:p>
        </w:tc>
        <w:tc>
          <w:tcPr>
            <w:tcW w:w="7603" w:type="dxa"/>
          </w:tcPr>
          <w:p w14:paraId="59A633F8" w14:textId="77777777" w:rsidR="003607B8" w:rsidRPr="005B1E46" w:rsidRDefault="003607B8" w:rsidP="00547EC6">
            <w:pPr>
              <w:spacing w:after="120"/>
            </w:pPr>
            <w:r w:rsidRPr="005B1E46">
              <w:t>Freedom of Information</w:t>
            </w:r>
          </w:p>
        </w:tc>
      </w:tr>
      <w:tr w:rsidR="005B1E46" w:rsidRPr="005B1E46" w14:paraId="6EAED39D" w14:textId="77777777" w:rsidTr="00B04E15">
        <w:tc>
          <w:tcPr>
            <w:tcW w:w="1413" w:type="dxa"/>
          </w:tcPr>
          <w:p w14:paraId="0E5A1455" w14:textId="77777777" w:rsidR="003607B8" w:rsidRPr="005B1E46" w:rsidRDefault="003607B8" w:rsidP="00547EC6">
            <w:pPr>
              <w:spacing w:after="120"/>
              <w:rPr>
                <w:b/>
              </w:rPr>
            </w:pPr>
            <w:r w:rsidRPr="005B1E46">
              <w:rPr>
                <w:b/>
              </w:rPr>
              <w:t>FTE</w:t>
            </w:r>
          </w:p>
        </w:tc>
        <w:tc>
          <w:tcPr>
            <w:tcW w:w="7603" w:type="dxa"/>
          </w:tcPr>
          <w:p w14:paraId="30CAC9DC" w14:textId="77777777" w:rsidR="003607B8" w:rsidRPr="005B1E46" w:rsidRDefault="003607B8" w:rsidP="00547EC6">
            <w:pPr>
              <w:spacing w:after="120"/>
            </w:pPr>
            <w:r w:rsidRPr="005B1E46">
              <w:t>Full-time Equivalent</w:t>
            </w:r>
          </w:p>
        </w:tc>
      </w:tr>
      <w:tr w:rsidR="005B1E46" w:rsidRPr="005B1E46" w14:paraId="5E926DEC" w14:textId="77777777" w:rsidTr="00B04E15">
        <w:tc>
          <w:tcPr>
            <w:tcW w:w="1413" w:type="dxa"/>
          </w:tcPr>
          <w:p w14:paraId="2E7B99A2" w14:textId="77777777" w:rsidR="003607B8" w:rsidRPr="005B1E46" w:rsidRDefault="003607B8" w:rsidP="00547EC6">
            <w:pPr>
              <w:spacing w:after="120"/>
              <w:rPr>
                <w:b/>
              </w:rPr>
            </w:pPr>
            <w:r w:rsidRPr="005B1E46">
              <w:rPr>
                <w:b/>
              </w:rPr>
              <w:t>LA</w:t>
            </w:r>
          </w:p>
        </w:tc>
        <w:tc>
          <w:tcPr>
            <w:tcW w:w="7603" w:type="dxa"/>
          </w:tcPr>
          <w:p w14:paraId="56C1A98D" w14:textId="77777777" w:rsidR="003607B8" w:rsidRPr="005B1E46" w:rsidRDefault="003607B8" w:rsidP="00547EC6">
            <w:pPr>
              <w:spacing w:after="120"/>
            </w:pPr>
            <w:r w:rsidRPr="005B1E46">
              <w:t>Local Authority</w:t>
            </w:r>
          </w:p>
        </w:tc>
      </w:tr>
      <w:tr w:rsidR="005B1E46" w:rsidRPr="005B1E46" w14:paraId="6B2A604F" w14:textId="77777777" w:rsidTr="00B04E15">
        <w:tc>
          <w:tcPr>
            <w:tcW w:w="1413" w:type="dxa"/>
          </w:tcPr>
          <w:p w14:paraId="1DEAF57F" w14:textId="0AC71A66" w:rsidR="00984594" w:rsidRPr="005B1E46" w:rsidRDefault="003607B8" w:rsidP="00547EC6">
            <w:pPr>
              <w:spacing w:after="120"/>
              <w:rPr>
                <w:b/>
              </w:rPr>
            </w:pPr>
            <w:r w:rsidRPr="005B1E46">
              <w:rPr>
                <w:b/>
              </w:rPr>
              <w:t>NatSIP</w:t>
            </w:r>
          </w:p>
        </w:tc>
        <w:tc>
          <w:tcPr>
            <w:tcW w:w="7603" w:type="dxa"/>
          </w:tcPr>
          <w:p w14:paraId="59D8BF29" w14:textId="4BF92CBE" w:rsidR="00984594" w:rsidRPr="005B1E46" w:rsidRDefault="003607B8" w:rsidP="00547EC6">
            <w:pPr>
              <w:spacing w:after="120"/>
            </w:pPr>
            <w:r w:rsidRPr="005B1E46">
              <w:t>National Sensory Impairment Partnership</w:t>
            </w:r>
          </w:p>
        </w:tc>
      </w:tr>
      <w:tr w:rsidR="005B1E46" w:rsidRPr="005B1E46" w14:paraId="29A8F04B" w14:textId="77777777" w:rsidTr="00B04E15">
        <w:tc>
          <w:tcPr>
            <w:tcW w:w="1413" w:type="dxa"/>
          </w:tcPr>
          <w:p w14:paraId="53BD9D6D" w14:textId="77777777" w:rsidR="003607B8" w:rsidRPr="005B1E46" w:rsidRDefault="003607B8" w:rsidP="00547EC6">
            <w:pPr>
              <w:spacing w:after="120"/>
              <w:rPr>
                <w:b/>
              </w:rPr>
            </w:pPr>
            <w:r w:rsidRPr="005B1E46">
              <w:rPr>
                <w:b/>
              </w:rPr>
              <w:t>PSA</w:t>
            </w:r>
          </w:p>
        </w:tc>
        <w:tc>
          <w:tcPr>
            <w:tcW w:w="7603" w:type="dxa"/>
          </w:tcPr>
          <w:p w14:paraId="2C4D39A3" w14:textId="77777777" w:rsidR="003607B8" w:rsidRPr="005B1E46" w:rsidRDefault="003607B8" w:rsidP="00547EC6">
            <w:pPr>
              <w:spacing w:after="120"/>
            </w:pPr>
            <w:r w:rsidRPr="005B1E46">
              <w:t>Pupil Support Assistant</w:t>
            </w:r>
          </w:p>
        </w:tc>
      </w:tr>
      <w:tr w:rsidR="005B1E46" w:rsidRPr="005B1E46" w14:paraId="2B64698D" w14:textId="77777777" w:rsidTr="00B04E15">
        <w:tc>
          <w:tcPr>
            <w:tcW w:w="1413" w:type="dxa"/>
          </w:tcPr>
          <w:p w14:paraId="68CFA332" w14:textId="77777777" w:rsidR="003607B8" w:rsidRPr="005B1E46" w:rsidRDefault="003607B8" w:rsidP="00547EC6">
            <w:pPr>
              <w:spacing w:after="120"/>
              <w:rPr>
                <w:b/>
              </w:rPr>
            </w:pPr>
            <w:r w:rsidRPr="005B1E46">
              <w:rPr>
                <w:b/>
              </w:rPr>
              <w:t>QTVI</w:t>
            </w:r>
          </w:p>
        </w:tc>
        <w:tc>
          <w:tcPr>
            <w:tcW w:w="7603" w:type="dxa"/>
          </w:tcPr>
          <w:p w14:paraId="00B49929" w14:textId="77777777" w:rsidR="003607B8" w:rsidRPr="005B1E46" w:rsidRDefault="003607B8" w:rsidP="00547EC6">
            <w:pPr>
              <w:spacing w:after="120"/>
            </w:pPr>
            <w:r w:rsidRPr="005B1E46">
              <w:t>Qualified Teacher of children and young people with Vision Impairment</w:t>
            </w:r>
          </w:p>
        </w:tc>
      </w:tr>
      <w:tr w:rsidR="005B1E46" w:rsidRPr="005B1E46" w14:paraId="1767D83A" w14:textId="77777777" w:rsidTr="00B04E15">
        <w:tc>
          <w:tcPr>
            <w:tcW w:w="1413" w:type="dxa"/>
          </w:tcPr>
          <w:p w14:paraId="46320DC8" w14:textId="77777777" w:rsidR="003607B8" w:rsidRPr="005B1E46" w:rsidRDefault="003607B8" w:rsidP="00547EC6">
            <w:pPr>
              <w:spacing w:after="120"/>
              <w:rPr>
                <w:b/>
              </w:rPr>
            </w:pPr>
            <w:r w:rsidRPr="005B1E46">
              <w:rPr>
                <w:b/>
              </w:rPr>
              <w:t>RNIB</w:t>
            </w:r>
          </w:p>
        </w:tc>
        <w:tc>
          <w:tcPr>
            <w:tcW w:w="7603" w:type="dxa"/>
          </w:tcPr>
          <w:p w14:paraId="0947828C" w14:textId="77777777" w:rsidR="003607B8" w:rsidRPr="005B1E46" w:rsidRDefault="003607B8" w:rsidP="00547EC6">
            <w:pPr>
              <w:spacing w:after="120"/>
            </w:pPr>
            <w:r w:rsidRPr="005B1E46">
              <w:t>Royal National Institute of Blind People</w:t>
            </w:r>
          </w:p>
        </w:tc>
      </w:tr>
      <w:tr w:rsidR="00B04E15" w:rsidRPr="005B1E46" w14:paraId="624D7E22" w14:textId="77777777" w:rsidTr="00B04E15">
        <w:tc>
          <w:tcPr>
            <w:tcW w:w="1413" w:type="dxa"/>
          </w:tcPr>
          <w:p w14:paraId="157F2109" w14:textId="75CE5772" w:rsidR="00B04E15" w:rsidRPr="005B1E46" w:rsidRDefault="00B04E15" w:rsidP="00547EC6">
            <w:pPr>
              <w:spacing w:after="120"/>
              <w:rPr>
                <w:b/>
              </w:rPr>
            </w:pPr>
            <w:r>
              <w:rPr>
                <w:b/>
              </w:rPr>
              <w:t>RQHS</w:t>
            </w:r>
          </w:p>
        </w:tc>
        <w:tc>
          <w:tcPr>
            <w:tcW w:w="7603" w:type="dxa"/>
          </w:tcPr>
          <w:p w14:paraId="4923179B" w14:textId="37F758DF" w:rsidR="00B04E15" w:rsidRPr="005B1E46" w:rsidRDefault="00B04E15" w:rsidP="00547EC6">
            <w:pPr>
              <w:spacing w:after="120"/>
            </w:pPr>
            <w:r>
              <w:t>Registered Qualified Habilitation Specialist</w:t>
            </w:r>
          </w:p>
        </w:tc>
      </w:tr>
      <w:tr w:rsidR="00D5131E" w:rsidRPr="005B1E46" w14:paraId="2157CF42" w14:textId="77777777" w:rsidTr="00B04E15">
        <w:tc>
          <w:tcPr>
            <w:tcW w:w="1413" w:type="dxa"/>
          </w:tcPr>
          <w:p w14:paraId="592C66AD" w14:textId="1148FD47" w:rsidR="00D5131E" w:rsidRPr="005B1E46" w:rsidRDefault="00D5131E" w:rsidP="00547EC6">
            <w:pPr>
              <w:spacing w:after="120"/>
              <w:rPr>
                <w:b/>
              </w:rPr>
            </w:pPr>
            <w:r>
              <w:rPr>
                <w:b/>
              </w:rPr>
              <w:t>TVI</w:t>
            </w:r>
          </w:p>
        </w:tc>
        <w:tc>
          <w:tcPr>
            <w:tcW w:w="7603" w:type="dxa"/>
          </w:tcPr>
          <w:p w14:paraId="176BE5B3" w14:textId="5EC5A539" w:rsidR="00D5131E" w:rsidRPr="005B1E46" w:rsidRDefault="00D5131E" w:rsidP="00D5131E">
            <w:pPr>
              <w:spacing w:after="120"/>
            </w:pPr>
            <w:r>
              <w:t xml:space="preserve">Teacher </w:t>
            </w:r>
            <w:r w:rsidR="000D2ADB">
              <w:t>of</w:t>
            </w:r>
            <w:r>
              <w:t xml:space="preserve"> children and young people with </w:t>
            </w:r>
            <w:r w:rsidR="000D2ADB">
              <w:t>V</w:t>
            </w:r>
            <w:r>
              <w:t xml:space="preserve">ision </w:t>
            </w:r>
            <w:r w:rsidR="000D2ADB">
              <w:t>I</w:t>
            </w:r>
            <w:r>
              <w:t>mpairment</w:t>
            </w:r>
          </w:p>
        </w:tc>
      </w:tr>
      <w:tr w:rsidR="005B1E46" w:rsidRPr="005B1E46" w14:paraId="771D9194" w14:textId="77777777" w:rsidTr="00B04E15">
        <w:tc>
          <w:tcPr>
            <w:tcW w:w="1413" w:type="dxa"/>
          </w:tcPr>
          <w:p w14:paraId="6AD97649" w14:textId="77777777" w:rsidR="003607B8" w:rsidRPr="005B1E46" w:rsidRDefault="003607B8" w:rsidP="00547EC6">
            <w:pPr>
              <w:spacing w:after="120"/>
              <w:rPr>
                <w:b/>
              </w:rPr>
            </w:pPr>
            <w:r w:rsidRPr="005B1E46">
              <w:rPr>
                <w:b/>
              </w:rPr>
              <w:t>VI</w:t>
            </w:r>
          </w:p>
        </w:tc>
        <w:tc>
          <w:tcPr>
            <w:tcW w:w="7603" w:type="dxa"/>
          </w:tcPr>
          <w:p w14:paraId="339BB28D" w14:textId="77777777" w:rsidR="003607B8" w:rsidRPr="005B1E46" w:rsidRDefault="003607B8" w:rsidP="00547EC6">
            <w:pPr>
              <w:spacing w:after="120"/>
            </w:pPr>
            <w:r w:rsidRPr="005B1E46">
              <w:t>Vision Impairment</w:t>
            </w:r>
          </w:p>
        </w:tc>
      </w:tr>
      <w:tr w:rsidR="003607B8" w:rsidRPr="005B1E46" w14:paraId="456A3FEF" w14:textId="77777777" w:rsidTr="00B04E15">
        <w:tc>
          <w:tcPr>
            <w:tcW w:w="1413" w:type="dxa"/>
          </w:tcPr>
          <w:p w14:paraId="4466CA1C" w14:textId="77777777" w:rsidR="003607B8" w:rsidRPr="005B1E46" w:rsidRDefault="003607B8" w:rsidP="00547EC6">
            <w:pPr>
              <w:spacing w:after="120"/>
              <w:rPr>
                <w:b/>
              </w:rPr>
            </w:pPr>
            <w:r w:rsidRPr="005B1E46">
              <w:rPr>
                <w:b/>
              </w:rPr>
              <w:t>VINCYP</w:t>
            </w:r>
          </w:p>
        </w:tc>
        <w:tc>
          <w:tcPr>
            <w:tcW w:w="7603" w:type="dxa"/>
          </w:tcPr>
          <w:p w14:paraId="36646B04" w14:textId="77777777" w:rsidR="003607B8" w:rsidRPr="005B1E46" w:rsidRDefault="003607B8" w:rsidP="00547EC6">
            <w:pPr>
              <w:spacing w:after="120"/>
            </w:pPr>
            <w:r w:rsidRPr="005B1E46">
              <w:t>Visual Impairment Network for Children and Young People</w:t>
            </w:r>
          </w:p>
        </w:tc>
      </w:tr>
    </w:tbl>
    <w:p w14:paraId="601E8FC6" w14:textId="77777777" w:rsidR="00163F7F" w:rsidRPr="005B1E46" w:rsidRDefault="00163F7F" w:rsidP="00163F7F">
      <w:pPr>
        <w:rPr>
          <w:lang w:eastAsia="en-GB"/>
        </w:rPr>
      </w:pPr>
    </w:p>
    <w:p w14:paraId="41758165" w14:textId="1A2B60AF" w:rsidR="00873579" w:rsidRPr="005B1E46" w:rsidRDefault="00873579" w:rsidP="00873579">
      <w:pPr>
        <w:rPr>
          <w:lang w:eastAsia="en-GB"/>
        </w:rPr>
      </w:pPr>
    </w:p>
    <w:p w14:paraId="0D28CB7B" w14:textId="7112E01C" w:rsidR="00746C22" w:rsidRPr="005B1E46" w:rsidRDefault="00746C22" w:rsidP="00873579">
      <w:pPr>
        <w:rPr>
          <w:lang w:eastAsia="en-GB"/>
        </w:rPr>
      </w:pPr>
    </w:p>
    <w:p w14:paraId="7C2C7560" w14:textId="3E2CB8E0" w:rsidR="00746C22" w:rsidRPr="005B1E46" w:rsidRDefault="00746C22" w:rsidP="00873579">
      <w:pPr>
        <w:rPr>
          <w:lang w:eastAsia="en-GB"/>
        </w:rPr>
      </w:pPr>
    </w:p>
    <w:p w14:paraId="0C62668C" w14:textId="77777777" w:rsidR="00B04E15" w:rsidRPr="005B1E46" w:rsidRDefault="00B04E15" w:rsidP="00873579">
      <w:pPr>
        <w:rPr>
          <w:lang w:eastAsia="en-GB"/>
        </w:rPr>
      </w:pPr>
    </w:p>
    <w:p w14:paraId="04C7A1DF" w14:textId="0DDF7F98" w:rsidR="005C2D23" w:rsidRPr="005B1E46" w:rsidRDefault="00163F7F" w:rsidP="005C2D23">
      <w:pPr>
        <w:pStyle w:val="Heading1"/>
      </w:pPr>
      <w:bookmarkStart w:id="15" w:name="_Toc103952171"/>
      <w:bookmarkStart w:id="16" w:name="_Toc144218695"/>
      <w:r w:rsidRPr="005B1E46">
        <w:lastRenderedPageBreak/>
        <w:t>Foreword</w:t>
      </w:r>
      <w:bookmarkEnd w:id="15"/>
      <w:bookmarkEnd w:id="16"/>
    </w:p>
    <w:p w14:paraId="313D9E9C" w14:textId="52A3ADB5" w:rsidR="00C551BE" w:rsidRPr="00A80B3D" w:rsidRDefault="00C551BE" w:rsidP="00C551BE">
      <w:pPr>
        <w:rPr>
          <w:rFonts w:ascii="Calibri" w:hAnsi="Calibri" w:cs="Calibri"/>
          <w:sz w:val="22"/>
          <w:szCs w:val="22"/>
          <w:lang w:eastAsia="en-GB"/>
        </w:rPr>
      </w:pPr>
      <w:r>
        <w:t>Every child has a right to an education that gives them the opportunity to maximise their potential, allowing them to develop as an individual.</w:t>
      </w:r>
      <w:r>
        <w:rPr>
          <w:rFonts w:ascii="Calibri" w:hAnsi="Calibri" w:cs="Calibri"/>
          <w:sz w:val="22"/>
          <w:szCs w:val="22"/>
          <w:lang w:eastAsia="en-GB"/>
        </w:rPr>
        <w:t xml:space="preserve"> </w:t>
      </w:r>
      <w:r>
        <w:t>Over recent years, concerns over the educational attainment of Scotland’s children and young people with a vision impairment (VI), as compared to the general school population, continue to surface</w:t>
      </w:r>
      <w:r w:rsidR="00754757">
        <w:t xml:space="preserve">. </w:t>
      </w:r>
    </w:p>
    <w:p w14:paraId="23FA8577" w14:textId="77777777" w:rsidR="00C551BE" w:rsidRDefault="00C551BE" w:rsidP="00C551BE"/>
    <w:p w14:paraId="5CDEE1F2" w14:textId="39E2CFEF" w:rsidR="00C551BE" w:rsidRDefault="00C551BE" w:rsidP="00C551BE">
      <w:r>
        <w:t xml:space="preserve">This report sets out information provided to us by 31 of the 32 Local Authorities (LAs) in Scotland. </w:t>
      </w:r>
    </w:p>
    <w:p w14:paraId="6D8EF833" w14:textId="77777777" w:rsidR="00C551BE" w:rsidRDefault="00C551BE" w:rsidP="00C551BE"/>
    <w:p w14:paraId="20D49CF6" w14:textId="24144D36" w:rsidR="00C551BE" w:rsidRDefault="00C551BE" w:rsidP="00C551BE">
      <w:r w:rsidRPr="005B1E46">
        <w:t xml:space="preserve">The total number of children and young people with </w:t>
      </w:r>
      <w:r>
        <w:t>VI</w:t>
      </w:r>
      <w:r w:rsidRPr="005B1E46">
        <w:t xml:space="preserve"> </w:t>
      </w:r>
      <w:r>
        <w:t xml:space="preserve">reported to be </w:t>
      </w:r>
      <w:r w:rsidRPr="005B1E46">
        <w:t>on</w:t>
      </w:r>
      <w:r>
        <w:t xml:space="preserve"> </w:t>
      </w:r>
      <w:r w:rsidRPr="005B1E46">
        <w:t>active service caseload</w:t>
      </w:r>
      <w:r>
        <w:t>s</w:t>
      </w:r>
      <w:r w:rsidRPr="005B1E46">
        <w:t xml:space="preserve"> </w:t>
      </w:r>
      <w:r>
        <w:t xml:space="preserve">in 2023 </w:t>
      </w:r>
      <w:r w:rsidRPr="005B1E46">
        <w:t xml:space="preserve">is 2,482. However, the true number is likely to be higher </w:t>
      </w:r>
      <w:r>
        <w:t>as five LAs either provided no data, or provided inconsistent data, when asked about caseload numbers.</w:t>
      </w:r>
    </w:p>
    <w:p w14:paraId="17965A84" w14:textId="77777777" w:rsidR="00C551BE" w:rsidRDefault="00C551BE" w:rsidP="00C551BE"/>
    <w:p w14:paraId="7E1B48ED" w14:textId="0752188B" w:rsidR="00C551BE" w:rsidRDefault="00C551BE" w:rsidP="00C551BE">
      <w:r>
        <w:t>Specialist support for children and young people with VI is vital to enable them to access education and the wider world with as much independence as possible. Yet our report’s key findings show:</w:t>
      </w:r>
    </w:p>
    <w:p w14:paraId="73844FDB" w14:textId="77777777" w:rsidR="00AF7E24" w:rsidRDefault="00AF7E24" w:rsidP="00C551BE"/>
    <w:p w14:paraId="4FE86A14" w14:textId="77777777" w:rsidR="00011DDB" w:rsidRDefault="00011DDB" w:rsidP="00011DDB">
      <w:pPr>
        <w:pStyle w:val="ListBullet"/>
      </w:pPr>
      <w:r>
        <w:t>O</w:t>
      </w:r>
      <w:r w:rsidRPr="00646220">
        <w:t xml:space="preserve">ver one third of all </w:t>
      </w:r>
      <w:r>
        <w:t>local authorities</w:t>
      </w:r>
      <w:r w:rsidRPr="00646220">
        <w:t xml:space="preserve"> </w:t>
      </w:r>
      <w:r>
        <w:t xml:space="preserve">(LAs) </w:t>
      </w:r>
      <w:r w:rsidRPr="00646220">
        <w:t xml:space="preserve">across Scotland have </w:t>
      </w:r>
      <w:r>
        <w:t xml:space="preserve">seen </w:t>
      </w:r>
      <w:r w:rsidRPr="00646220">
        <w:t>the budget that funds the VI service cut or frozen at least once over the last three years.</w:t>
      </w:r>
    </w:p>
    <w:p w14:paraId="05652A90" w14:textId="77777777" w:rsidR="00011DDB" w:rsidRDefault="00011DDB" w:rsidP="00011DDB">
      <w:pPr>
        <w:pStyle w:val="ListBullet"/>
      </w:pPr>
      <w:r w:rsidRPr="00646220">
        <w:t xml:space="preserve">Over half of </w:t>
      </w:r>
      <w:r>
        <w:t xml:space="preserve">LA </w:t>
      </w:r>
      <w:r w:rsidRPr="00646220">
        <w:t xml:space="preserve">VI services in Scotland do not have a </w:t>
      </w:r>
      <w:r>
        <w:t>Q</w:t>
      </w:r>
      <w:r w:rsidRPr="00646220">
        <w:t xml:space="preserve">ualified </w:t>
      </w:r>
      <w:r>
        <w:t>T</w:t>
      </w:r>
      <w:r w:rsidRPr="00646220">
        <w:t xml:space="preserve">eacher of children and young people with VI </w:t>
      </w:r>
      <w:r>
        <w:t xml:space="preserve">(QTVI) </w:t>
      </w:r>
      <w:r w:rsidRPr="00646220">
        <w:t>in the role of team lead or as the strategic lead for the service.</w:t>
      </w:r>
      <w:r>
        <w:t xml:space="preserve"> </w:t>
      </w:r>
    </w:p>
    <w:p w14:paraId="16BCC667" w14:textId="77777777" w:rsidR="00011DDB" w:rsidRDefault="00011DDB" w:rsidP="00011DDB">
      <w:pPr>
        <w:pStyle w:val="ListBullet"/>
      </w:pPr>
      <w:r>
        <w:t xml:space="preserve">There is a patchwork of provision </w:t>
      </w:r>
      <w:r w:rsidRPr="00646220">
        <w:t>in the level and type of support available across the country</w:t>
      </w:r>
      <w:r>
        <w:t xml:space="preserve">. </w:t>
      </w:r>
    </w:p>
    <w:p w14:paraId="54AFDA7C" w14:textId="77777777" w:rsidR="00C551BE" w:rsidRDefault="00C551BE" w:rsidP="00C551BE"/>
    <w:p w14:paraId="15FC4D5A" w14:textId="77777777" w:rsidR="00AF7E24" w:rsidRDefault="00C551BE" w:rsidP="00C551BE">
      <w:r>
        <w:t xml:space="preserve">It is the responsibility of society, and government, to ensure children and young people with VI the best possible educational experience. </w:t>
      </w:r>
    </w:p>
    <w:p w14:paraId="5268E5FE" w14:textId="77777777" w:rsidR="00AF7E24" w:rsidRDefault="00AF7E24" w:rsidP="00C551BE"/>
    <w:p w14:paraId="13418302" w14:textId="0B302E32" w:rsidR="00C551BE" w:rsidRDefault="00C551BE" w:rsidP="00C551BE">
      <w:r>
        <w:t xml:space="preserve">The Third Sector, including RNIB Scotland, seeks to </w:t>
      </w:r>
      <w:r w:rsidR="00754757">
        <w:t>collaborate</w:t>
      </w:r>
      <w:r>
        <w:t xml:space="preserve"> with partners to keep education firmly on the agenda of decision makers. </w:t>
      </w:r>
    </w:p>
    <w:p w14:paraId="534B93D4" w14:textId="77777777" w:rsidR="00C551BE" w:rsidRDefault="00C551BE" w:rsidP="00C551BE"/>
    <w:p w14:paraId="15731D63" w14:textId="77777777" w:rsidR="00C551BE" w:rsidRDefault="00C551BE" w:rsidP="00C551BE">
      <w:r>
        <w:t>James Adams</w:t>
      </w:r>
    </w:p>
    <w:p w14:paraId="6432D9EF" w14:textId="4D4FC9F5" w:rsidR="0079153D" w:rsidRPr="00C551BE" w:rsidRDefault="00C551BE" w:rsidP="005C2D23">
      <w:r>
        <w:t>Director, RNIB Scotland</w:t>
      </w:r>
      <w:r w:rsidR="005C2D23" w:rsidRPr="005B1E46">
        <w:br w:type="page"/>
      </w:r>
    </w:p>
    <w:p w14:paraId="322F8D87" w14:textId="77777777" w:rsidR="003607B8" w:rsidRPr="005B1E46" w:rsidRDefault="003607B8" w:rsidP="003607B8">
      <w:pPr>
        <w:pStyle w:val="Heading1"/>
      </w:pPr>
      <w:bookmarkStart w:id="17" w:name="_Toc103952172"/>
      <w:bookmarkStart w:id="18" w:name="_Toc144218696"/>
      <w:r w:rsidRPr="005B1E46">
        <w:lastRenderedPageBreak/>
        <w:t>1. Introduction</w:t>
      </w:r>
      <w:bookmarkEnd w:id="17"/>
      <w:bookmarkEnd w:id="18"/>
    </w:p>
    <w:p w14:paraId="65553082" w14:textId="303AAC21" w:rsidR="003607B8" w:rsidRPr="005B1E46" w:rsidRDefault="003607B8" w:rsidP="003607B8">
      <w:r w:rsidRPr="005B1E46">
        <w:t xml:space="preserve">Provision for specialist educational support for children </w:t>
      </w:r>
      <w:r w:rsidR="004F4104">
        <w:t xml:space="preserve">and young people </w:t>
      </w:r>
      <w:r w:rsidRPr="005B1E46">
        <w:t xml:space="preserve">with vision impairment (VI) is essential to ensure they are not disadvantaged in their education. </w:t>
      </w:r>
      <w:r w:rsidR="004F78A4" w:rsidRPr="005B1E46">
        <w:t>To</w:t>
      </w:r>
      <w:r w:rsidRPr="005B1E46">
        <w:t xml:space="preserve"> better understand and monitor the provision of </w:t>
      </w:r>
      <w:r w:rsidR="001010A3">
        <w:t xml:space="preserve">VI </w:t>
      </w:r>
      <w:r w:rsidRPr="005B1E46">
        <w:t xml:space="preserve">specialist education services, RNIB Scotland has </w:t>
      </w:r>
      <w:r w:rsidR="00754757">
        <w:t>conducted</w:t>
      </w:r>
      <w:r w:rsidR="009A76EF">
        <w:t xml:space="preserve"> its</w:t>
      </w:r>
      <w:r w:rsidRPr="005B1E46">
        <w:t xml:space="preserve"> annual survey of local authorities across Scotland. This report summarises findings from the Freedom of Information (FOI) survey in Spring 202</w:t>
      </w:r>
      <w:r w:rsidR="004F78A4">
        <w:t>3</w:t>
      </w:r>
      <w:r w:rsidRPr="005B1E46">
        <w:t>.</w:t>
      </w:r>
    </w:p>
    <w:p w14:paraId="1032DB79" w14:textId="77777777" w:rsidR="003607B8" w:rsidRPr="005B1E46" w:rsidRDefault="003607B8" w:rsidP="003607B8"/>
    <w:p w14:paraId="321B8188" w14:textId="5DEA440E" w:rsidR="003607B8" w:rsidRPr="005B1E46" w:rsidRDefault="003607B8" w:rsidP="003607B8">
      <w:r w:rsidRPr="005B1E46">
        <w:t>To ensure children and young people with VI have equ</w:t>
      </w:r>
      <w:r w:rsidR="00120821">
        <w:t>itable access to</w:t>
      </w:r>
      <w:r w:rsidRPr="005B1E46">
        <w:t xml:space="preserve"> education, provision needs to be delivered consistently</w:t>
      </w:r>
      <w:r w:rsidR="008509B9" w:rsidRPr="005B1E46">
        <w:t>,</w:t>
      </w:r>
      <w:r w:rsidR="00B535D0">
        <w:t xml:space="preserve"> </w:t>
      </w:r>
      <w:r w:rsidRPr="005B1E46">
        <w:t>through adequate and protected funding.</w:t>
      </w:r>
    </w:p>
    <w:p w14:paraId="6445098F" w14:textId="77777777" w:rsidR="003607B8" w:rsidRPr="005B1E46" w:rsidRDefault="003607B8" w:rsidP="003607B8"/>
    <w:p w14:paraId="270AE77E" w14:textId="081A3985" w:rsidR="00646220" w:rsidRPr="00646220" w:rsidRDefault="003607B8" w:rsidP="005B2D98">
      <w:pPr>
        <w:pStyle w:val="Heading1"/>
      </w:pPr>
      <w:bookmarkStart w:id="19" w:name="_Toc103952173"/>
      <w:bookmarkStart w:id="20" w:name="_Toc144218697"/>
      <w:r w:rsidRPr="005B1E46">
        <w:t xml:space="preserve">2. </w:t>
      </w:r>
      <w:r w:rsidR="005B2D98">
        <w:t>Key</w:t>
      </w:r>
      <w:r w:rsidRPr="005B1E46">
        <w:t xml:space="preserve"> findings</w:t>
      </w:r>
      <w:bookmarkEnd w:id="19"/>
      <w:bookmarkEnd w:id="20"/>
    </w:p>
    <w:p w14:paraId="685F9F7E" w14:textId="77777777" w:rsidR="00646220" w:rsidRPr="00646220" w:rsidRDefault="00646220" w:rsidP="00D16ED7">
      <w:pPr>
        <w:pStyle w:val="Heading3"/>
      </w:pPr>
      <w:bookmarkStart w:id="21" w:name="_Toc144218698"/>
      <w:r w:rsidRPr="00646220">
        <w:t>Service provision - budget cuts</w:t>
      </w:r>
      <w:bookmarkEnd w:id="21"/>
    </w:p>
    <w:p w14:paraId="5AF1FB87" w14:textId="09039672" w:rsidR="00646220" w:rsidRDefault="00646220" w:rsidP="00C551BE">
      <w:r w:rsidRPr="00C551BE">
        <w:t xml:space="preserve">Over one third of all </w:t>
      </w:r>
      <w:r w:rsidR="00AB7616" w:rsidRPr="00C551BE">
        <w:t>local authorities</w:t>
      </w:r>
      <w:r w:rsidRPr="00C551BE">
        <w:t xml:space="preserve"> </w:t>
      </w:r>
      <w:r w:rsidR="007E5710" w:rsidRPr="00C551BE">
        <w:t xml:space="preserve">(LAs) </w:t>
      </w:r>
      <w:r w:rsidRPr="00C551BE">
        <w:t xml:space="preserve">across Scotland have </w:t>
      </w:r>
      <w:r w:rsidR="00AB7616" w:rsidRPr="00C551BE">
        <w:t xml:space="preserve">seen </w:t>
      </w:r>
      <w:r w:rsidRPr="00C551BE">
        <w:t>the budget that funds the VI service cut or frozen at least once over the last three years.</w:t>
      </w:r>
    </w:p>
    <w:p w14:paraId="69AF501B" w14:textId="77777777" w:rsidR="00C551BE" w:rsidRPr="00C551BE" w:rsidRDefault="00C551BE" w:rsidP="00C551BE"/>
    <w:p w14:paraId="104B6168" w14:textId="77777777" w:rsidR="00646220" w:rsidRPr="00646220" w:rsidRDefault="00646220" w:rsidP="00D16ED7">
      <w:pPr>
        <w:pStyle w:val="Heading3"/>
      </w:pPr>
      <w:bookmarkStart w:id="22" w:name="_Toc144218699"/>
      <w:r w:rsidRPr="00646220">
        <w:t>Team structures - need for specialist lead teachers</w:t>
      </w:r>
      <w:bookmarkEnd w:id="22"/>
    </w:p>
    <w:p w14:paraId="7A07AC3D" w14:textId="39307247" w:rsidR="00646220" w:rsidRDefault="00646220" w:rsidP="00C551BE">
      <w:r w:rsidRPr="00C551BE">
        <w:t xml:space="preserve">Over half of </w:t>
      </w:r>
      <w:r w:rsidR="007E5710" w:rsidRPr="00C551BE">
        <w:t>LA</w:t>
      </w:r>
      <w:r w:rsidR="008A5FC8" w:rsidRPr="00C551BE">
        <w:t xml:space="preserve"> </w:t>
      </w:r>
      <w:r w:rsidRPr="00C551BE">
        <w:t xml:space="preserve">VI services in Scotland do not have a </w:t>
      </w:r>
      <w:r w:rsidR="00874066" w:rsidRPr="00C551BE">
        <w:t>Q</w:t>
      </w:r>
      <w:r w:rsidRPr="00C551BE">
        <w:t xml:space="preserve">ualified </w:t>
      </w:r>
      <w:r w:rsidR="00874066" w:rsidRPr="00C551BE">
        <w:t>T</w:t>
      </w:r>
      <w:r w:rsidRPr="00C551BE">
        <w:t xml:space="preserve">eacher of children and young people with VI </w:t>
      </w:r>
      <w:r w:rsidR="00874066" w:rsidRPr="00C551BE">
        <w:t xml:space="preserve">(QTVI) </w:t>
      </w:r>
      <w:r w:rsidRPr="00C551BE">
        <w:t>in the role of team lead or as the strategic lead for the service.</w:t>
      </w:r>
    </w:p>
    <w:p w14:paraId="129CE829" w14:textId="77777777" w:rsidR="00C551BE" w:rsidRPr="00C551BE" w:rsidRDefault="00C551BE" w:rsidP="00C551BE"/>
    <w:p w14:paraId="113AD9F5" w14:textId="77777777" w:rsidR="00646220" w:rsidRPr="00646220" w:rsidRDefault="00646220" w:rsidP="00D16ED7">
      <w:pPr>
        <w:pStyle w:val="Heading3"/>
      </w:pPr>
      <w:bookmarkStart w:id="23" w:name="_Toc144218700"/>
      <w:r w:rsidRPr="00646220">
        <w:t>Patchwork of provision</w:t>
      </w:r>
      <w:bookmarkEnd w:id="23"/>
    </w:p>
    <w:p w14:paraId="19C8410E" w14:textId="2883229F" w:rsidR="00646220" w:rsidRDefault="00646220" w:rsidP="00C551BE">
      <w:r w:rsidRPr="00C551BE">
        <w:t>There is wide variation in the level and type of support available across the country:</w:t>
      </w:r>
    </w:p>
    <w:p w14:paraId="49D3EA4E" w14:textId="77777777" w:rsidR="00C551BE" w:rsidRPr="00C551BE" w:rsidRDefault="00C551BE" w:rsidP="00C551BE"/>
    <w:p w14:paraId="14FB2269" w14:textId="31DB3D8C" w:rsidR="00011DDB" w:rsidRPr="00646220" w:rsidRDefault="00646220" w:rsidP="00011DDB">
      <w:pPr>
        <w:pStyle w:val="ListBullet"/>
      </w:pPr>
      <w:r w:rsidRPr="00646220">
        <w:t xml:space="preserve">The ratio of </w:t>
      </w:r>
      <w:r w:rsidR="00874066">
        <w:t>Teachers of children and young people with Vision Impairment (</w:t>
      </w:r>
      <w:r w:rsidRPr="00646220">
        <w:t>TVIs</w:t>
      </w:r>
      <w:r w:rsidR="00874066">
        <w:t>)</w:t>
      </w:r>
      <w:r w:rsidRPr="00646220">
        <w:t xml:space="preserve"> to </w:t>
      </w:r>
      <w:r w:rsidR="0051349A">
        <w:t>children and young people</w:t>
      </w:r>
      <w:r w:rsidRPr="00646220">
        <w:t xml:space="preserve"> with VI varies significantly across Scotland from 1:</w:t>
      </w:r>
      <w:r w:rsidR="00354ED1">
        <w:t>11</w:t>
      </w:r>
      <w:r w:rsidRPr="00646220">
        <w:t xml:space="preserve"> to 1:</w:t>
      </w:r>
      <w:r w:rsidR="00026194">
        <w:t>68</w:t>
      </w:r>
      <w:r w:rsidRPr="00646220">
        <w:t>.</w:t>
      </w:r>
    </w:p>
    <w:p w14:paraId="3A77E327" w14:textId="42AE20D9" w:rsidR="00646220" w:rsidRPr="00646220" w:rsidRDefault="00C91C17" w:rsidP="00D16ED7">
      <w:pPr>
        <w:pStyle w:val="ListBullet"/>
      </w:pPr>
      <w:r>
        <w:t>For almost one in ten local authorities the waiting time between referral and an initial visit from a QTVI fails to meet the standard set by VINCYP.</w:t>
      </w:r>
    </w:p>
    <w:p w14:paraId="7E6C49DC" w14:textId="2A706C00" w:rsidR="00646220" w:rsidRDefault="00646220" w:rsidP="00197BAD">
      <w:pPr>
        <w:pStyle w:val="ListBullet"/>
      </w:pPr>
      <w:r w:rsidRPr="00646220">
        <w:lastRenderedPageBreak/>
        <w:t xml:space="preserve">Specialist </w:t>
      </w:r>
      <w:r w:rsidR="007758D0">
        <w:t xml:space="preserve">VI </w:t>
      </w:r>
      <w:r w:rsidRPr="00646220">
        <w:t xml:space="preserve">support for young people in FE is not </w:t>
      </w:r>
      <w:r w:rsidR="00B409A0">
        <w:t>offered by</w:t>
      </w:r>
      <w:r w:rsidRPr="00646220">
        <w:t xml:space="preserve"> VI teams in five </w:t>
      </w:r>
      <w:r w:rsidR="00F52C4F">
        <w:t>LAs</w:t>
      </w:r>
      <w:r w:rsidR="001666EA">
        <w:t>.</w:t>
      </w:r>
    </w:p>
    <w:p w14:paraId="74BE7DC5" w14:textId="77777777" w:rsidR="00B14648" w:rsidRPr="00646220" w:rsidRDefault="00B14648" w:rsidP="00D16ED7">
      <w:pPr>
        <w:pStyle w:val="ListBullet"/>
        <w:numPr>
          <w:ilvl w:val="0"/>
          <w:numId w:val="0"/>
        </w:numPr>
        <w:ind w:left="360"/>
      </w:pPr>
    </w:p>
    <w:p w14:paraId="1B5A8AEA" w14:textId="77777777" w:rsidR="00646220" w:rsidRPr="00646220" w:rsidRDefault="00646220" w:rsidP="00D16ED7">
      <w:pPr>
        <w:pStyle w:val="Heading3"/>
      </w:pPr>
      <w:bookmarkStart w:id="24" w:name="_Toc144218701"/>
      <w:r w:rsidRPr="00646220">
        <w:t>Habilitation</w:t>
      </w:r>
      <w:bookmarkEnd w:id="24"/>
    </w:p>
    <w:p w14:paraId="6D2EFF70" w14:textId="692EE80B" w:rsidR="00011DDB" w:rsidRPr="00646220" w:rsidRDefault="00646220" w:rsidP="00011DDB">
      <w:pPr>
        <w:pStyle w:val="ListBullet"/>
      </w:pPr>
      <w:r w:rsidRPr="00646220">
        <w:t xml:space="preserve">Two </w:t>
      </w:r>
      <w:r w:rsidR="00F52C4F">
        <w:t>LAs</w:t>
      </w:r>
      <w:r w:rsidRPr="00646220">
        <w:t xml:space="preserve"> do not offer habilitation </w:t>
      </w:r>
      <w:r w:rsidR="007758D0">
        <w:t>support</w:t>
      </w:r>
      <w:r w:rsidRPr="00646220">
        <w:t xml:space="preserve"> at all.</w:t>
      </w:r>
    </w:p>
    <w:p w14:paraId="0D08107C" w14:textId="19A874F2" w:rsidR="00011DDB" w:rsidRPr="00646220" w:rsidRDefault="00646220" w:rsidP="00011DDB">
      <w:pPr>
        <w:pStyle w:val="ListBullet"/>
      </w:pPr>
      <w:r w:rsidRPr="00646220">
        <w:t xml:space="preserve">For the </w:t>
      </w:r>
      <w:r w:rsidR="00F52C4F">
        <w:t>LA</w:t>
      </w:r>
      <w:r w:rsidRPr="00646220">
        <w:t xml:space="preserve"> VI services wh</w:t>
      </w:r>
      <w:r w:rsidR="00C941ED">
        <w:t>ich</w:t>
      </w:r>
      <w:r w:rsidRPr="00646220">
        <w:t xml:space="preserve"> offer habilitation </w:t>
      </w:r>
      <w:r w:rsidR="00FA68EB">
        <w:t>support</w:t>
      </w:r>
      <w:r w:rsidRPr="00646220">
        <w:t xml:space="preserve"> the percentage of children and young people on the service active caseload who are receiving </w:t>
      </w:r>
      <w:r w:rsidR="00083E4D">
        <w:t>support</w:t>
      </w:r>
      <w:r w:rsidRPr="00646220">
        <w:t xml:space="preserve"> or on a waiting list ranges from </w:t>
      </w:r>
      <w:r w:rsidR="00AF7E24">
        <w:t>two</w:t>
      </w:r>
      <w:r w:rsidR="00754757">
        <w:t xml:space="preserve"> per cent</w:t>
      </w:r>
      <w:r w:rsidRPr="00646220">
        <w:t xml:space="preserve"> to 100</w:t>
      </w:r>
      <w:r w:rsidR="00754757">
        <w:t xml:space="preserve"> per cent</w:t>
      </w:r>
      <w:r w:rsidRPr="00646220">
        <w:t>.</w:t>
      </w:r>
    </w:p>
    <w:p w14:paraId="45B98ECF" w14:textId="502007AA" w:rsidR="003607B8" w:rsidRPr="005B1E46" w:rsidRDefault="00646220" w:rsidP="00D16ED7">
      <w:pPr>
        <w:pStyle w:val="ListBullet"/>
      </w:pPr>
      <w:r w:rsidRPr="00646220">
        <w:t xml:space="preserve">Waiting times for habilitation support </w:t>
      </w:r>
      <w:r w:rsidR="006859F8">
        <w:t>range</w:t>
      </w:r>
      <w:r w:rsidRPr="00646220">
        <w:t xml:space="preserve"> from one week to three months.</w:t>
      </w:r>
      <w:r w:rsidR="005C2D23" w:rsidRPr="005B1E46">
        <w:br w:type="page"/>
      </w:r>
    </w:p>
    <w:p w14:paraId="7AA871AA" w14:textId="77777777" w:rsidR="003607B8" w:rsidRPr="005B1E46" w:rsidRDefault="003607B8" w:rsidP="003607B8">
      <w:pPr>
        <w:pStyle w:val="Heading1"/>
      </w:pPr>
      <w:bookmarkStart w:id="25" w:name="_Toc103952174"/>
      <w:bookmarkStart w:id="26" w:name="_Toc144218702"/>
      <w:r w:rsidRPr="005B1E46">
        <w:lastRenderedPageBreak/>
        <w:t>3. Method</w:t>
      </w:r>
      <w:bookmarkEnd w:id="25"/>
      <w:bookmarkEnd w:id="26"/>
    </w:p>
    <w:p w14:paraId="2B1D7820" w14:textId="2CEC8629" w:rsidR="003607B8" w:rsidRPr="005B1E46" w:rsidRDefault="003607B8" w:rsidP="003607B8">
      <w:r w:rsidRPr="005B1E46">
        <w:t>In February 202</w:t>
      </w:r>
      <w:r w:rsidR="005C2D23" w:rsidRPr="005B1E46">
        <w:t>3</w:t>
      </w:r>
      <w:r w:rsidRPr="005B1E46">
        <w:t xml:space="preserve">, RNIB Scotland contacted </w:t>
      </w:r>
      <w:r w:rsidR="007445D1" w:rsidRPr="005B1E46">
        <w:t>the 32</w:t>
      </w:r>
      <w:r w:rsidRPr="005B1E46">
        <w:t xml:space="preserve"> </w:t>
      </w:r>
      <w:r w:rsidR="002B51A9">
        <w:t>LAs</w:t>
      </w:r>
      <w:r w:rsidRPr="005B1E46">
        <w:t xml:space="preserve"> in Scotland, asking a range of questions about current and future education provision for children and young people with </w:t>
      </w:r>
      <w:r w:rsidR="002B51A9">
        <w:t>VI</w:t>
      </w:r>
      <w:r w:rsidRPr="005B1E46">
        <w:t xml:space="preserve">. </w:t>
      </w:r>
    </w:p>
    <w:p w14:paraId="249636B9" w14:textId="77777777" w:rsidR="003607B8" w:rsidRPr="005B1E46" w:rsidRDefault="003607B8" w:rsidP="003607B8"/>
    <w:p w14:paraId="31BE1B8B" w14:textId="63531B33" w:rsidR="003607B8" w:rsidRDefault="003607B8" w:rsidP="003607B8">
      <w:r w:rsidRPr="005B1E46">
        <w:t>3</w:t>
      </w:r>
      <w:r w:rsidR="005C2D23" w:rsidRPr="005B1E46">
        <w:t>1</w:t>
      </w:r>
      <w:r w:rsidRPr="005B1E46">
        <w:t xml:space="preserve"> of the 32 </w:t>
      </w:r>
      <w:r w:rsidR="002B51A9">
        <w:t>LAs</w:t>
      </w:r>
      <w:r w:rsidRPr="005B1E46">
        <w:t xml:space="preserve"> in Scotland responded giving an overall response rate of 9</w:t>
      </w:r>
      <w:r w:rsidR="00983562" w:rsidRPr="005B1E46">
        <w:t>7</w:t>
      </w:r>
      <w:r w:rsidR="001C55A9">
        <w:t xml:space="preserve"> </w:t>
      </w:r>
      <w:r w:rsidR="00740B98" w:rsidRPr="005B1E46">
        <w:t>per cent</w:t>
      </w:r>
      <w:r w:rsidRPr="005B1E46">
        <w:t xml:space="preserve">. </w:t>
      </w:r>
      <w:r w:rsidR="004F78A4" w:rsidRPr="00C90AE3">
        <w:t xml:space="preserve">Not </w:t>
      </w:r>
      <w:r w:rsidR="00F55CFB" w:rsidRPr="00C90AE3">
        <w:t>every Local Authority answered all questions</w:t>
      </w:r>
      <w:r w:rsidR="004F78A4" w:rsidRPr="00C90AE3">
        <w:t>.</w:t>
      </w:r>
      <w:r w:rsidR="004F78A4">
        <w:t xml:space="preserve"> </w:t>
      </w:r>
    </w:p>
    <w:p w14:paraId="7412D2E2" w14:textId="77777777" w:rsidR="004F78A4" w:rsidRDefault="004F78A4" w:rsidP="004F78A4"/>
    <w:p w14:paraId="113117AC" w14:textId="3EB81C0E" w:rsidR="004F78A4" w:rsidRDefault="004F78A4" w:rsidP="004F78A4">
      <w:r>
        <w:t xml:space="preserve">The FOI requests covered the following: </w:t>
      </w:r>
    </w:p>
    <w:p w14:paraId="38192B37" w14:textId="77777777" w:rsidR="00AF7E24" w:rsidRDefault="00AF7E24" w:rsidP="004F78A4"/>
    <w:p w14:paraId="4087E3EE" w14:textId="77777777" w:rsidR="00AF7E24" w:rsidRDefault="00AF7E24" w:rsidP="00AF7E24">
      <w:pPr>
        <w:pStyle w:val="ListBullet"/>
      </w:pPr>
      <w:r>
        <w:t>Funding arrangements</w:t>
      </w:r>
    </w:p>
    <w:p w14:paraId="38400A70" w14:textId="77777777" w:rsidR="00AF7E24" w:rsidRDefault="00AF7E24" w:rsidP="00AF7E24">
      <w:pPr>
        <w:pStyle w:val="ListBullet"/>
      </w:pPr>
      <w:r>
        <w:t>Changes to provision</w:t>
      </w:r>
    </w:p>
    <w:p w14:paraId="0BDD3086" w14:textId="77777777" w:rsidR="00AF7E24" w:rsidRDefault="00AF7E24" w:rsidP="00AF7E24">
      <w:pPr>
        <w:pStyle w:val="ListBullet"/>
      </w:pPr>
      <w:r>
        <w:t xml:space="preserve">Budget </w:t>
      </w:r>
    </w:p>
    <w:p w14:paraId="3F9B433F" w14:textId="77777777" w:rsidR="00AF7E24" w:rsidRDefault="00AF7E24" w:rsidP="00AF7E24">
      <w:pPr>
        <w:pStyle w:val="ListBullet"/>
      </w:pPr>
      <w:r>
        <w:t>Caseload</w:t>
      </w:r>
    </w:p>
    <w:p w14:paraId="426F9510" w14:textId="77777777" w:rsidR="00AF7E24" w:rsidRDefault="00AF7E24" w:rsidP="00AF7E24">
      <w:pPr>
        <w:pStyle w:val="ListBullet"/>
      </w:pPr>
      <w:r>
        <w:t>Support settings</w:t>
      </w:r>
    </w:p>
    <w:p w14:paraId="4DB66419" w14:textId="77777777" w:rsidR="00AF7E24" w:rsidRDefault="00AF7E24" w:rsidP="00AF7E24">
      <w:pPr>
        <w:pStyle w:val="ListBullet"/>
      </w:pPr>
      <w:r>
        <w:t>Staffing arrangements</w:t>
      </w:r>
    </w:p>
    <w:p w14:paraId="692AF263" w14:textId="77777777" w:rsidR="00AF7E24" w:rsidRDefault="00AF7E24" w:rsidP="00AF7E24">
      <w:pPr>
        <w:pStyle w:val="ListBullet"/>
      </w:pPr>
      <w:r>
        <w:t>Additional and support staff</w:t>
      </w:r>
    </w:p>
    <w:p w14:paraId="2FA1C1F7" w14:textId="77777777" w:rsidR="00AF7E24" w:rsidRDefault="00AF7E24" w:rsidP="00AF7E24">
      <w:pPr>
        <w:pStyle w:val="ListBullet"/>
      </w:pPr>
      <w:r>
        <w:t>Habilitation support</w:t>
      </w:r>
    </w:p>
    <w:p w14:paraId="7E774465" w14:textId="77777777" w:rsidR="00AF7E24" w:rsidRPr="00646220" w:rsidRDefault="00AF7E24" w:rsidP="00AF7E24">
      <w:pPr>
        <w:pStyle w:val="ListBullet"/>
        <w:numPr>
          <w:ilvl w:val="0"/>
          <w:numId w:val="0"/>
        </w:numPr>
        <w:ind w:left="360"/>
      </w:pPr>
    </w:p>
    <w:p w14:paraId="1EADED8E" w14:textId="77777777" w:rsidR="00AF7E24" w:rsidRDefault="00AF7E24" w:rsidP="004F78A4"/>
    <w:p w14:paraId="2365E6CC" w14:textId="77777777" w:rsidR="004F78A4" w:rsidRDefault="004F78A4" w:rsidP="004F78A4">
      <w:pPr>
        <w:pStyle w:val="ListBullet"/>
        <w:numPr>
          <w:ilvl w:val="0"/>
          <w:numId w:val="0"/>
        </w:numPr>
        <w:ind w:left="360"/>
      </w:pPr>
    </w:p>
    <w:p w14:paraId="56FCC3B3" w14:textId="267C4B62" w:rsidR="004F78A4" w:rsidRDefault="004F78A4" w:rsidP="00AF7E24">
      <w:pPr>
        <w:pStyle w:val="ListBullet"/>
        <w:numPr>
          <w:ilvl w:val="0"/>
          <w:numId w:val="0"/>
        </w:numPr>
      </w:pPr>
      <w:r>
        <w:t xml:space="preserve"> </w:t>
      </w:r>
    </w:p>
    <w:p w14:paraId="4295363B" w14:textId="77777777" w:rsidR="004F78A4" w:rsidRPr="005B1E46" w:rsidRDefault="004F78A4" w:rsidP="003607B8"/>
    <w:p w14:paraId="34954F97" w14:textId="77777777" w:rsidR="005C2D23" w:rsidRPr="005B1E46" w:rsidRDefault="005C2D23">
      <w:pPr>
        <w:rPr>
          <w:b/>
          <w:kern w:val="32"/>
          <w:sz w:val="44"/>
          <w:lang w:eastAsia="en-GB"/>
        </w:rPr>
      </w:pPr>
      <w:bookmarkStart w:id="27" w:name="_Toc103952175"/>
      <w:r w:rsidRPr="005B1E46">
        <w:br w:type="page"/>
      </w:r>
    </w:p>
    <w:p w14:paraId="2F8BA6A4" w14:textId="2C02113C" w:rsidR="003607B8" w:rsidRPr="005B1E46" w:rsidRDefault="003607B8" w:rsidP="003607B8">
      <w:pPr>
        <w:pStyle w:val="Heading1"/>
      </w:pPr>
      <w:bookmarkStart w:id="28" w:name="_Toc144218703"/>
      <w:r w:rsidRPr="005B1E46">
        <w:lastRenderedPageBreak/>
        <w:t xml:space="preserve">4. </w:t>
      </w:r>
      <w:r w:rsidR="000355CA">
        <w:t>Key f</w:t>
      </w:r>
      <w:r w:rsidRPr="005B1E46">
        <w:t>indings</w:t>
      </w:r>
      <w:bookmarkEnd w:id="27"/>
      <w:bookmarkEnd w:id="28"/>
    </w:p>
    <w:p w14:paraId="189641B5" w14:textId="1F4FD207" w:rsidR="00435F1D" w:rsidRPr="005B1E46" w:rsidRDefault="003607B8" w:rsidP="003607B8">
      <w:pPr>
        <w:pStyle w:val="Heading2"/>
      </w:pPr>
      <w:bookmarkStart w:id="29" w:name="_Toc144218704"/>
      <w:bookmarkStart w:id="30" w:name="_Toc103952176"/>
      <w:r w:rsidRPr="005B1E46">
        <w:t>4.1</w:t>
      </w:r>
      <w:r w:rsidR="00435F1D" w:rsidRPr="005B1E46">
        <w:t xml:space="preserve"> Budget and Service Structure</w:t>
      </w:r>
      <w:bookmarkEnd w:id="29"/>
    </w:p>
    <w:p w14:paraId="6D867671" w14:textId="270009E1" w:rsidR="003F6B1E" w:rsidRDefault="00435F1D">
      <w:pPr>
        <w:pStyle w:val="Heading3"/>
      </w:pPr>
      <w:bookmarkStart w:id="31" w:name="_Toc144218705"/>
      <w:r w:rsidRPr="005B1E46">
        <w:t xml:space="preserve">4.1.1 </w:t>
      </w:r>
      <w:r w:rsidR="00DF27EE">
        <w:t>B</w:t>
      </w:r>
      <w:r w:rsidR="000F1AD9" w:rsidRPr="005B1E46">
        <w:t>udget</w:t>
      </w:r>
      <w:bookmarkEnd w:id="31"/>
      <w:r w:rsidR="000F1AD9" w:rsidRPr="005B1E46">
        <w:t xml:space="preserve"> </w:t>
      </w:r>
    </w:p>
    <w:p w14:paraId="58E81C9C" w14:textId="0FC41313" w:rsidR="00435F1D" w:rsidRPr="005B1E46" w:rsidRDefault="003F6B1E" w:rsidP="003F6B1E">
      <w:r>
        <w:t xml:space="preserve">Budget </w:t>
      </w:r>
      <w:r w:rsidR="000F1AD9" w:rsidRPr="005B1E46">
        <w:t>information was requested</w:t>
      </w:r>
      <w:r w:rsidR="00F7629F" w:rsidRPr="005B1E46">
        <w:t xml:space="preserve"> for the financial years 2020/21, 2021/22 and 2022/23. </w:t>
      </w:r>
      <w:r w:rsidR="00DF27EE">
        <w:t xml:space="preserve">Responses showed that </w:t>
      </w:r>
      <w:r w:rsidR="00AF7E24">
        <w:t xml:space="preserve">eleven </w:t>
      </w:r>
      <w:r w:rsidR="00502E2E">
        <w:t>LAs</w:t>
      </w:r>
      <w:r w:rsidR="00DF27EE">
        <w:t xml:space="preserve"> </w:t>
      </w:r>
      <w:r w:rsidR="001C55A9">
        <w:t>have had the budget that funds the VI service</w:t>
      </w:r>
      <w:r w:rsidR="00614FBE" w:rsidRPr="005B1E46">
        <w:t xml:space="preserve"> </w:t>
      </w:r>
      <w:r w:rsidR="007E3B4D">
        <w:t>cut or frozen at least once over the last three years</w:t>
      </w:r>
      <w:r w:rsidR="000975E0">
        <w:t xml:space="preserve">; this </w:t>
      </w:r>
      <w:r w:rsidR="00F91974">
        <w:t xml:space="preserve">affects over one third of all </w:t>
      </w:r>
      <w:r w:rsidR="00DB4A60">
        <w:t xml:space="preserve">VI services </w:t>
      </w:r>
      <w:r w:rsidR="00F674EB">
        <w:t>which provide support to over 40 per cent of all children and young people with VI in the country.</w:t>
      </w:r>
    </w:p>
    <w:p w14:paraId="3C138EFE" w14:textId="77777777" w:rsidR="00614FBE" w:rsidRPr="005B1E46" w:rsidRDefault="00614FBE" w:rsidP="00435F1D">
      <w:pPr>
        <w:rPr>
          <w:lang w:eastAsia="en-GB"/>
        </w:rPr>
      </w:pPr>
    </w:p>
    <w:p w14:paraId="179F542B" w14:textId="1DF889AC" w:rsidR="00614FBE" w:rsidRPr="005B1E46" w:rsidRDefault="00614FBE" w:rsidP="00435F1D">
      <w:pPr>
        <w:rPr>
          <w:lang w:eastAsia="en-GB"/>
        </w:rPr>
      </w:pPr>
      <w:r w:rsidRPr="005B1E46">
        <w:rPr>
          <w:lang w:eastAsia="en-GB"/>
        </w:rPr>
        <w:t xml:space="preserve">One </w:t>
      </w:r>
      <w:r w:rsidR="00C76360" w:rsidRPr="005B1E46">
        <w:rPr>
          <w:lang w:eastAsia="en-GB"/>
        </w:rPr>
        <w:t>LA</w:t>
      </w:r>
      <w:r w:rsidR="00636926">
        <w:rPr>
          <w:lang w:eastAsia="en-GB"/>
        </w:rPr>
        <w:t xml:space="preserve"> VI service</w:t>
      </w:r>
      <w:r w:rsidRPr="005B1E46">
        <w:rPr>
          <w:lang w:eastAsia="en-GB"/>
        </w:rPr>
        <w:t xml:space="preserve"> had a</w:t>
      </w:r>
      <w:r w:rsidR="002A0E85">
        <w:rPr>
          <w:lang w:eastAsia="en-GB"/>
        </w:rPr>
        <w:t xml:space="preserve"> </w:t>
      </w:r>
      <w:r w:rsidRPr="005B1E46">
        <w:rPr>
          <w:lang w:eastAsia="en-GB"/>
        </w:rPr>
        <w:t xml:space="preserve">reduction in budget </w:t>
      </w:r>
      <w:r w:rsidR="007758D0">
        <w:rPr>
          <w:lang w:eastAsia="en-GB"/>
        </w:rPr>
        <w:t xml:space="preserve">over </w:t>
      </w:r>
      <w:r w:rsidRPr="005B1E46">
        <w:rPr>
          <w:lang w:eastAsia="en-GB"/>
        </w:rPr>
        <w:t>three consecutive years</w:t>
      </w:r>
      <w:r w:rsidR="00D6670A">
        <w:rPr>
          <w:lang w:eastAsia="en-GB"/>
        </w:rPr>
        <w:t>; another</w:t>
      </w:r>
      <w:r w:rsidRPr="005B1E46">
        <w:rPr>
          <w:lang w:eastAsia="en-GB"/>
        </w:rPr>
        <w:t xml:space="preserve"> saw a</w:t>
      </w:r>
      <w:r w:rsidR="00C76360" w:rsidRPr="005B1E46">
        <w:rPr>
          <w:lang w:eastAsia="en-GB"/>
        </w:rPr>
        <w:t xml:space="preserve"> </w:t>
      </w:r>
      <w:r w:rsidR="00657FBA">
        <w:rPr>
          <w:lang w:eastAsia="en-GB"/>
        </w:rPr>
        <w:t>worryingly high</w:t>
      </w:r>
      <w:r w:rsidR="00CB5849">
        <w:rPr>
          <w:lang w:eastAsia="en-GB"/>
        </w:rPr>
        <w:t xml:space="preserve"> </w:t>
      </w:r>
      <w:r w:rsidR="00C76360" w:rsidRPr="005B1E46">
        <w:rPr>
          <w:lang w:eastAsia="en-GB"/>
        </w:rPr>
        <w:t xml:space="preserve">budget cut </w:t>
      </w:r>
      <w:r w:rsidR="009E5E70">
        <w:rPr>
          <w:lang w:eastAsia="en-GB"/>
        </w:rPr>
        <w:t xml:space="preserve">of </w:t>
      </w:r>
      <w:r w:rsidR="00702DBE">
        <w:rPr>
          <w:lang w:eastAsia="en-GB"/>
        </w:rPr>
        <w:t>20</w:t>
      </w:r>
      <w:r w:rsidR="00754757">
        <w:rPr>
          <w:lang w:eastAsia="en-GB"/>
        </w:rPr>
        <w:t xml:space="preserve"> per cent</w:t>
      </w:r>
      <w:r w:rsidR="00702DBE">
        <w:rPr>
          <w:lang w:eastAsia="en-GB"/>
        </w:rPr>
        <w:t xml:space="preserve"> </w:t>
      </w:r>
      <w:r w:rsidR="00C76360" w:rsidRPr="005B1E46">
        <w:rPr>
          <w:lang w:eastAsia="en-GB"/>
        </w:rPr>
        <w:t xml:space="preserve">between 2021/22 and 2022/23. Finally, three </w:t>
      </w:r>
      <w:r w:rsidR="0059038B" w:rsidRPr="005B1E46">
        <w:rPr>
          <w:lang w:eastAsia="en-GB"/>
        </w:rPr>
        <w:t>LA</w:t>
      </w:r>
      <w:r w:rsidR="00CB5849">
        <w:rPr>
          <w:lang w:eastAsia="en-GB"/>
        </w:rPr>
        <w:t xml:space="preserve"> VI services</w:t>
      </w:r>
      <w:r w:rsidR="0059038B" w:rsidRPr="005B1E46">
        <w:rPr>
          <w:lang w:eastAsia="en-GB"/>
        </w:rPr>
        <w:t xml:space="preserve"> had their budgets frozen for all three years</w:t>
      </w:r>
      <w:r w:rsidR="00CB5849">
        <w:rPr>
          <w:lang w:eastAsia="en-GB"/>
        </w:rPr>
        <w:t>;</w:t>
      </w:r>
      <w:r w:rsidR="0059038B" w:rsidRPr="005B1E46">
        <w:rPr>
          <w:lang w:eastAsia="en-GB"/>
        </w:rPr>
        <w:t xml:space="preserve"> </w:t>
      </w:r>
      <w:r w:rsidR="005F4F4D">
        <w:rPr>
          <w:lang w:eastAsia="en-GB"/>
        </w:rPr>
        <w:t>taking inflation into account</w:t>
      </w:r>
      <w:r w:rsidR="0059038B" w:rsidRPr="005B1E46">
        <w:rPr>
          <w:lang w:eastAsia="en-GB"/>
        </w:rPr>
        <w:t xml:space="preserve">, this </w:t>
      </w:r>
      <w:r w:rsidR="00465462">
        <w:rPr>
          <w:lang w:eastAsia="en-GB"/>
        </w:rPr>
        <w:t>repres</w:t>
      </w:r>
      <w:r w:rsidR="006D3B58">
        <w:rPr>
          <w:lang w:eastAsia="en-GB"/>
        </w:rPr>
        <w:t>e</w:t>
      </w:r>
      <w:r w:rsidR="00465462">
        <w:rPr>
          <w:lang w:eastAsia="en-GB"/>
        </w:rPr>
        <w:t>nts</w:t>
      </w:r>
      <w:r w:rsidR="0059038B" w:rsidRPr="005B1E46">
        <w:rPr>
          <w:lang w:eastAsia="en-GB"/>
        </w:rPr>
        <w:t xml:space="preserve"> real term budget cut</w:t>
      </w:r>
      <w:r w:rsidR="006D3B58">
        <w:rPr>
          <w:lang w:eastAsia="en-GB"/>
        </w:rPr>
        <w:t>s</w:t>
      </w:r>
      <w:r w:rsidR="0059038B" w:rsidRPr="005B1E46">
        <w:rPr>
          <w:lang w:eastAsia="en-GB"/>
        </w:rPr>
        <w:t xml:space="preserve">. </w:t>
      </w:r>
    </w:p>
    <w:p w14:paraId="05C4DA71" w14:textId="77777777" w:rsidR="0059038B" w:rsidRPr="005B1E46" w:rsidRDefault="0059038B" w:rsidP="00435F1D">
      <w:pPr>
        <w:rPr>
          <w:lang w:eastAsia="en-GB"/>
        </w:rPr>
      </w:pPr>
    </w:p>
    <w:p w14:paraId="5CF39667" w14:textId="4A1C30CB" w:rsidR="0059038B" w:rsidRPr="005B1E46" w:rsidRDefault="009F4FFA" w:rsidP="00435F1D">
      <w:pPr>
        <w:rPr>
          <w:lang w:eastAsia="en-GB"/>
        </w:rPr>
      </w:pPr>
      <w:r>
        <w:rPr>
          <w:lang w:eastAsia="en-GB"/>
        </w:rPr>
        <w:t>S</w:t>
      </w:r>
      <w:r w:rsidR="008D200F" w:rsidRPr="005B1E46">
        <w:rPr>
          <w:lang w:eastAsia="en-GB"/>
        </w:rPr>
        <w:t xml:space="preserve">even LAs </w:t>
      </w:r>
      <w:r>
        <w:rPr>
          <w:lang w:eastAsia="en-GB"/>
        </w:rPr>
        <w:t xml:space="preserve">did not </w:t>
      </w:r>
      <w:r w:rsidR="008D200F" w:rsidRPr="005B1E46">
        <w:rPr>
          <w:lang w:eastAsia="en-GB"/>
        </w:rPr>
        <w:t>provide budget information</w:t>
      </w:r>
      <w:r w:rsidR="0093567D">
        <w:rPr>
          <w:lang w:eastAsia="en-GB"/>
        </w:rPr>
        <w:t xml:space="preserve"> to</w:t>
      </w:r>
      <w:r w:rsidR="008D200F" w:rsidRPr="005B1E46">
        <w:rPr>
          <w:lang w:eastAsia="en-GB"/>
        </w:rPr>
        <w:t xml:space="preserve"> allow us to understand budget patterns </w:t>
      </w:r>
      <w:r w:rsidR="0093567D">
        <w:rPr>
          <w:lang w:eastAsia="en-GB"/>
        </w:rPr>
        <w:t>over</w:t>
      </w:r>
      <w:r w:rsidR="008D200F" w:rsidRPr="005B1E46">
        <w:rPr>
          <w:lang w:eastAsia="en-GB"/>
        </w:rPr>
        <w:t xml:space="preserve"> the years requested. </w:t>
      </w:r>
    </w:p>
    <w:p w14:paraId="670EBE6A" w14:textId="77777777" w:rsidR="00435F1D" w:rsidRPr="005B1E46" w:rsidRDefault="00435F1D" w:rsidP="00435F1D">
      <w:pPr>
        <w:rPr>
          <w:lang w:eastAsia="en-GB"/>
        </w:rPr>
      </w:pPr>
    </w:p>
    <w:p w14:paraId="42815B0E" w14:textId="19D4B915" w:rsidR="00397150" w:rsidRPr="005B1E46" w:rsidRDefault="00397150" w:rsidP="00397150">
      <w:pPr>
        <w:pStyle w:val="Heading3"/>
      </w:pPr>
      <w:bookmarkStart w:id="32" w:name="_Toc144218706"/>
      <w:r w:rsidRPr="005B1E46">
        <w:t>4.1.2 Service structure</w:t>
      </w:r>
      <w:bookmarkEnd w:id="32"/>
    </w:p>
    <w:p w14:paraId="5D3AA15D" w14:textId="389BBD90" w:rsidR="00493FE2" w:rsidRDefault="00493FE2" w:rsidP="00493FE2">
      <w:pPr>
        <w:rPr>
          <w:lang w:eastAsia="en-GB"/>
        </w:rPr>
      </w:pPr>
      <w:r>
        <w:rPr>
          <w:lang w:eastAsia="en-GB"/>
        </w:rPr>
        <w:t xml:space="preserve">Nine LAs shared that there have been changes in the last 12 months, or there are current or proposed changes to the way that provision for </w:t>
      </w:r>
      <w:r w:rsidR="00874066">
        <w:rPr>
          <w:lang w:eastAsia="en-GB"/>
        </w:rPr>
        <w:t>children and young people</w:t>
      </w:r>
      <w:r>
        <w:rPr>
          <w:lang w:eastAsia="en-GB"/>
        </w:rPr>
        <w:t xml:space="preserve"> with VI is funded, organised and/or staffed. Only one authority stated that these changes are expected to impact positively on the</w:t>
      </w:r>
      <w:r w:rsidR="00874066">
        <w:rPr>
          <w:lang w:eastAsia="en-GB"/>
        </w:rPr>
        <w:t xml:space="preserve"> children and young people</w:t>
      </w:r>
      <w:r>
        <w:rPr>
          <w:lang w:eastAsia="en-GB"/>
        </w:rPr>
        <w:t>.</w:t>
      </w:r>
    </w:p>
    <w:p w14:paraId="13848134" w14:textId="77777777" w:rsidR="003E7D28" w:rsidRDefault="003E7D28" w:rsidP="00894FD5">
      <w:pPr>
        <w:rPr>
          <w:lang w:eastAsia="en-GB"/>
        </w:rPr>
      </w:pPr>
    </w:p>
    <w:p w14:paraId="7ADBAE0E" w14:textId="3348EF86" w:rsidR="003E7D28" w:rsidRDefault="003E7D28" w:rsidP="003E7D28">
      <w:pPr>
        <w:rPr>
          <w:lang w:eastAsia="en-GB"/>
        </w:rPr>
      </w:pPr>
      <w:r>
        <w:rPr>
          <w:lang w:eastAsia="en-GB"/>
        </w:rPr>
        <w:t xml:space="preserve">One LA told us that the budget for specialist resources and equipment, </w:t>
      </w:r>
      <w:r w:rsidR="00F55CFB">
        <w:rPr>
          <w:lang w:eastAsia="en-GB"/>
        </w:rPr>
        <w:t xml:space="preserve">for example, </w:t>
      </w:r>
      <w:r>
        <w:rPr>
          <w:lang w:eastAsia="en-GB"/>
        </w:rPr>
        <w:t>braille notetakers, production of large print resources, is held by schools</w:t>
      </w:r>
      <w:r w:rsidR="00343110">
        <w:rPr>
          <w:lang w:eastAsia="en-GB"/>
        </w:rPr>
        <w:t xml:space="preserve"> but i</w:t>
      </w:r>
      <w:r>
        <w:rPr>
          <w:lang w:eastAsia="en-GB"/>
        </w:rPr>
        <w:t>n all other LAs this budget is held centrally and/or by the sensory service.</w:t>
      </w:r>
    </w:p>
    <w:p w14:paraId="1DAF12FC" w14:textId="77777777" w:rsidR="003E7D28" w:rsidRDefault="003E7D28" w:rsidP="00894FD5">
      <w:pPr>
        <w:rPr>
          <w:lang w:eastAsia="en-GB"/>
        </w:rPr>
      </w:pPr>
    </w:p>
    <w:p w14:paraId="778F1786" w14:textId="69C48C58" w:rsidR="00197129" w:rsidRPr="00AF7E24" w:rsidRDefault="00197129" w:rsidP="00CE6415">
      <w:pPr>
        <w:rPr>
          <w:lang w:eastAsia="en-GB"/>
        </w:rPr>
      </w:pPr>
      <w:r>
        <w:rPr>
          <w:lang w:eastAsia="en-GB"/>
        </w:rPr>
        <w:t xml:space="preserve">When asked if </w:t>
      </w:r>
      <w:r w:rsidR="007758D0">
        <w:rPr>
          <w:lang w:eastAsia="en-GB"/>
        </w:rPr>
        <w:t xml:space="preserve">there is specialist provision for children and young people with VI within their </w:t>
      </w:r>
      <w:r w:rsidR="007A7BB8">
        <w:rPr>
          <w:lang w:eastAsia="en-GB"/>
        </w:rPr>
        <w:t>LA</w:t>
      </w:r>
      <w:r>
        <w:rPr>
          <w:lang w:eastAsia="en-GB"/>
        </w:rPr>
        <w:t xml:space="preserve">, 17 responded that </w:t>
      </w:r>
      <w:r w:rsidR="00065B41">
        <w:rPr>
          <w:lang w:eastAsia="en-GB"/>
        </w:rPr>
        <w:t>there is</w:t>
      </w:r>
      <w:r>
        <w:rPr>
          <w:lang w:eastAsia="en-GB"/>
        </w:rPr>
        <w:t xml:space="preserve"> and that it is funded centrally; the funding for one other is held by the school offering the provision</w:t>
      </w:r>
      <w:r w:rsidR="00F7389F">
        <w:rPr>
          <w:lang w:eastAsia="en-GB"/>
        </w:rPr>
        <w:t xml:space="preserve"> with unspecified aspects of the provision being centrally funded</w:t>
      </w:r>
      <w:r>
        <w:rPr>
          <w:lang w:eastAsia="en-GB"/>
        </w:rPr>
        <w:t>.</w:t>
      </w:r>
      <w:r w:rsidR="00F7389F">
        <w:rPr>
          <w:lang w:eastAsia="en-GB"/>
        </w:rPr>
        <w:t xml:space="preserve"> </w:t>
      </w:r>
      <w:r w:rsidR="00AF7E24">
        <w:rPr>
          <w:lang w:eastAsia="en-GB"/>
        </w:rPr>
        <w:t>Eleven</w:t>
      </w:r>
      <w:r w:rsidR="00F7389F">
        <w:rPr>
          <w:lang w:eastAsia="en-GB"/>
        </w:rPr>
        <w:t xml:space="preserve"> LAs have no specialist provision.</w:t>
      </w:r>
    </w:p>
    <w:p w14:paraId="1B84BA99" w14:textId="6593A840" w:rsidR="003607B8" w:rsidRPr="005B1E46" w:rsidRDefault="00435F1D" w:rsidP="003607B8">
      <w:pPr>
        <w:pStyle w:val="Heading2"/>
      </w:pPr>
      <w:bookmarkStart w:id="33" w:name="_Toc144218707"/>
      <w:r w:rsidRPr="005B1E46">
        <w:lastRenderedPageBreak/>
        <w:t>4.2</w:t>
      </w:r>
      <w:r w:rsidR="003607B8" w:rsidRPr="005B1E46">
        <w:t xml:space="preserve"> Children and young people supported by local authority </w:t>
      </w:r>
      <w:r w:rsidR="00A95664">
        <w:t xml:space="preserve">VI </w:t>
      </w:r>
      <w:proofErr w:type="gramStart"/>
      <w:r w:rsidR="003607B8" w:rsidRPr="005B1E46">
        <w:t>services</w:t>
      </w:r>
      <w:bookmarkEnd w:id="30"/>
      <w:bookmarkEnd w:id="33"/>
      <w:proofErr w:type="gramEnd"/>
    </w:p>
    <w:p w14:paraId="4DF73677" w14:textId="2AD0F032" w:rsidR="003607B8" w:rsidRPr="005B1E46" w:rsidRDefault="00B56514" w:rsidP="003607B8">
      <w:pPr>
        <w:pStyle w:val="Heading3"/>
      </w:pPr>
      <w:bookmarkStart w:id="34" w:name="_Toc144218708"/>
      <w:r w:rsidRPr="005B1E46">
        <w:t xml:space="preserve">4.2.1 </w:t>
      </w:r>
      <w:r w:rsidR="003607B8" w:rsidRPr="005B1E46">
        <w:t>Caseload</w:t>
      </w:r>
      <w:bookmarkEnd w:id="34"/>
    </w:p>
    <w:p w14:paraId="1FF1623D" w14:textId="6778CE8D" w:rsidR="003607B8" w:rsidRDefault="003607B8" w:rsidP="003607B8">
      <w:r w:rsidRPr="005B1E46">
        <w:t xml:space="preserve">The total number of children and young people with </w:t>
      </w:r>
      <w:r w:rsidR="00295EA2">
        <w:t>VI</w:t>
      </w:r>
      <w:r w:rsidRPr="005B1E46">
        <w:t xml:space="preserve"> </w:t>
      </w:r>
      <w:r w:rsidR="00874066">
        <w:t xml:space="preserve">reported to be </w:t>
      </w:r>
      <w:r w:rsidRPr="005B1E46">
        <w:t>on</w:t>
      </w:r>
      <w:r w:rsidR="002021F4">
        <w:t xml:space="preserve"> </w:t>
      </w:r>
      <w:r w:rsidRPr="005B1E46">
        <w:t>active service caseload</w:t>
      </w:r>
      <w:r w:rsidR="002021F4">
        <w:t>s</w:t>
      </w:r>
      <w:r w:rsidRPr="005B1E46">
        <w:t xml:space="preserve"> is 2,</w:t>
      </w:r>
      <w:r w:rsidR="00D50146" w:rsidRPr="005B1E46">
        <w:t>482</w:t>
      </w:r>
      <w:r w:rsidRPr="005B1E46">
        <w:t xml:space="preserve">. However, the true number is likely to be higher </w:t>
      </w:r>
      <w:r w:rsidR="00A77943">
        <w:t>as five LAs either provided no data, or provided inconsistent data</w:t>
      </w:r>
      <w:r w:rsidR="00124F9F">
        <w:t>,</w:t>
      </w:r>
      <w:r w:rsidR="00A77943">
        <w:t xml:space="preserve"> w</w:t>
      </w:r>
      <w:r w:rsidR="00F674EB">
        <w:t xml:space="preserve">hen asked about caseload numbers; for this </w:t>
      </w:r>
      <w:r w:rsidR="004F78A4">
        <w:t>reason,</w:t>
      </w:r>
      <w:r w:rsidR="00F674EB">
        <w:t xml:space="preserve"> it is not possible to make a valid comparison with the total </w:t>
      </w:r>
      <w:r w:rsidR="00874066">
        <w:t xml:space="preserve">active </w:t>
      </w:r>
      <w:r w:rsidR="00F674EB">
        <w:t>caseload figure from the 2022 FOI report.</w:t>
      </w:r>
    </w:p>
    <w:p w14:paraId="41B753F0" w14:textId="77777777" w:rsidR="00AF5588" w:rsidRDefault="00AF5588" w:rsidP="003607B8"/>
    <w:p w14:paraId="075EF0F9" w14:textId="26CF0F10" w:rsidR="00DC428E" w:rsidRDefault="00680A5B" w:rsidP="003607B8">
      <w:r>
        <w:t xml:space="preserve">The </w:t>
      </w:r>
      <w:r w:rsidR="0047253B">
        <w:t xml:space="preserve">ratio of </w:t>
      </w:r>
      <w:r w:rsidR="00A20BDE">
        <w:t>TVIs to</w:t>
      </w:r>
      <w:r w:rsidR="00124F9F">
        <w:t xml:space="preserve"> children and young people</w:t>
      </w:r>
      <w:r w:rsidR="00A20BDE">
        <w:t xml:space="preserve"> with VI on active caseload</w:t>
      </w:r>
      <w:r w:rsidR="00124F9F">
        <w:t>s</w:t>
      </w:r>
      <w:r w:rsidR="00A20BDE">
        <w:t xml:space="preserve"> varies significantly across Scotland from </w:t>
      </w:r>
      <w:r w:rsidR="003E0CA9">
        <w:t>1:</w:t>
      </w:r>
      <w:r w:rsidR="00643FFB">
        <w:t>11</w:t>
      </w:r>
      <w:r w:rsidR="003E0CA9">
        <w:t xml:space="preserve"> </w:t>
      </w:r>
      <w:r w:rsidR="004C7644">
        <w:t>to 1:</w:t>
      </w:r>
      <w:r w:rsidR="0027760A">
        <w:t>68</w:t>
      </w:r>
      <w:r w:rsidR="005E7019">
        <w:t xml:space="preserve"> with</w:t>
      </w:r>
      <w:r w:rsidR="00731BC1">
        <w:t xml:space="preserve"> </w:t>
      </w:r>
      <w:r w:rsidR="007329C2">
        <w:t>two</w:t>
      </w:r>
      <w:r w:rsidR="00026194">
        <w:t xml:space="preserve"> </w:t>
      </w:r>
      <w:r w:rsidR="00731BC1">
        <w:t>VI services hav</w:t>
      </w:r>
      <w:r w:rsidR="00CB3361">
        <w:t>ing</w:t>
      </w:r>
      <w:r w:rsidR="00731BC1">
        <w:t xml:space="preserve"> 50 children </w:t>
      </w:r>
      <w:r w:rsidR="00CB3361">
        <w:t xml:space="preserve">or more </w:t>
      </w:r>
      <w:r w:rsidR="00731BC1">
        <w:t>per TVI.</w:t>
      </w:r>
      <w:r w:rsidR="005960EC">
        <w:t xml:space="preserve"> </w:t>
      </w:r>
      <w:r w:rsidR="00662811">
        <w:t>With high caseloads, the specialists needed to teach and support the development of specialist skills are under significant pressure in terms of time and resource</w:t>
      </w:r>
      <w:r w:rsidR="00B945AC">
        <w:t>.</w:t>
      </w:r>
      <w:r w:rsidR="00DC428E">
        <w:t xml:space="preserve"> One authority told us:</w:t>
      </w:r>
    </w:p>
    <w:p w14:paraId="3D1E5499" w14:textId="77777777" w:rsidR="00527C63" w:rsidRDefault="00527C63" w:rsidP="003607B8"/>
    <w:p w14:paraId="0B784F7F" w14:textId="701C765F" w:rsidR="00327DDC" w:rsidRDefault="00DC428E" w:rsidP="003607B8">
      <w:pPr>
        <w:rPr>
          <w:rFonts w:cs="Arial"/>
          <w:color w:val="000000"/>
          <w:szCs w:val="28"/>
          <w:lang w:eastAsia="en-GB"/>
        </w:rPr>
      </w:pPr>
      <w:r w:rsidRPr="00134DA3">
        <w:rPr>
          <w:szCs w:val="28"/>
        </w:rPr>
        <w:t>“</w:t>
      </w:r>
      <w:r w:rsidRPr="00D16ED7">
        <w:rPr>
          <w:rFonts w:cs="Arial"/>
          <w:color w:val="000000"/>
          <w:szCs w:val="28"/>
          <w:lang w:eastAsia="en-GB"/>
        </w:rPr>
        <w:t xml:space="preserve">There has been an increase in the number of referrals to the </w:t>
      </w:r>
      <w:r w:rsidR="00F55CFB" w:rsidRPr="00D16ED7">
        <w:rPr>
          <w:rFonts w:cs="Arial"/>
          <w:color w:val="000000"/>
          <w:szCs w:val="28"/>
          <w:lang w:eastAsia="en-GB"/>
        </w:rPr>
        <w:t>Service,</w:t>
      </w:r>
      <w:r w:rsidRPr="00D16ED7">
        <w:rPr>
          <w:rFonts w:cs="Arial"/>
          <w:color w:val="000000"/>
          <w:szCs w:val="28"/>
          <w:lang w:eastAsia="en-GB"/>
        </w:rPr>
        <w:t xml:space="preserve"> so we have prioritised 0-5, and children in settings where staff have </w:t>
      </w:r>
      <w:r w:rsidRPr="0059594A">
        <w:rPr>
          <w:rFonts w:cs="Arial"/>
          <w:color w:val="000000"/>
          <w:szCs w:val="28"/>
          <w:lang w:eastAsia="en-GB"/>
        </w:rPr>
        <w:t>little</w:t>
      </w:r>
      <w:r w:rsidRPr="00D16ED7">
        <w:rPr>
          <w:rFonts w:cs="Arial"/>
          <w:color w:val="000000"/>
          <w:szCs w:val="28"/>
          <w:lang w:eastAsia="en-GB"/>
        </w:rPr>
        <w:t xml:space="preserve"> to no experience of VI</w:t>
      </w:r>
      <w:r>
        <w:rPr>
          <w:rFonts w:cs="Arial"/>
          <w:color w:val="000000"/>
          <w:szCs w:val="28"/>
          <w:lang w:eastAsia="en-GB"/>
        </w:rPr>
        <w:t>”.</w:t>
      </w:r>
    </w:p>
    <w:p w14:paraId="0EF61CBE" w14:textId="77777777" w:rsidR="00AF7E24" w:rsidRDefault="00AF7E24" w:rsidP="003607B8"/>
    <w:p w14:paraId="6FC07402" w14:textId="1E8BA5A9" w:rsidR="00327DDC" w:rsidRPr="005B1E46" w:rsidRDefault="00327DDC" w:rsidP="003607B8">
      <w:r>
        <w:t xml:space="preserve">Encouragingly, the majority of </w:t>
      </w:r>
      <w:r w:rsidR="004B3BA2">
        <w:t>children and young people</w:t>
      </w:r>
      <w:r w:rsidR="00B44ECE">
        <w:t xml:space="preserve"> with VI </w:t>
      </w:r>
      <w:r w:rsidR="00231001">
        <w:t xml:space="preserve">in Scotland </w:t>
      </w:r>
      <w:r w:rsidR="00B44ECE">
        <w:t xml:space="preserve">have to wait no longer </w:t>
      </w:r>
      <w:r w:rsidR="00F15D44">
        <w:t>than four weeks</w:t>
      </w:r>
      <w:r w:rsidR="009B6114">
        <w:t>, the VINCYP standard,</w:t>
      </w:r>
      <w:r w:rsidR="00F15D44">
        <w:t xml:space="preserve"> to be seen by a QTVI</w:t>
      </w:r>
      <w:r w:rsidR="00653D88">
        <w:t xml:space="preserve"> following a referral to the VI service. However, </w:t>
      </w:r>
      <w:r w:rsidR="005C1D2E">
        <w:t xml:space="preserve">two </w:t>
      </w:r>
      <w:r w:rsidR="006D6C8A">
        <w:t>LA</w:t>
      </w:r>
      <w:r w:rsidR="00231001">
        <w:t>s</w:t>
      </w:r>
      <w:r w:rsidR="006D6C8A">
        <w:t xml:space="preserve"> report a wait of six weeks</w:t>
      </w:r>
      <w:r w:rsidR="00F11D62">
        <w:t xml:space="preserve"> and one authority reports th</w:t>
      </w:r>
      <w:r w:rsidR="004B3BA2">
        <w:t>at</w:t>
      </w:r>
      <w:r w:rsidR="00F11D62">
        <w:t xml:space="preserve"> </w:t>
      </w:r>
      <w:r w:rsidR="00E46A41">
        <w:t xml:space="preserve">children and young people </w:t>
      </w:r>
      <w:r w:rsidR="00F11D62">
        <w:t xml:space="preserve">wait </w:t>
      </w:r>
      <w:r w:rsidR="00E46A41">
        <w:t>as long as a</w:t>
      </w:r>
      <w:r w:rsidR="00F11D62">
        <w:t xml:space="preserve"> term</w:t>
      </w:r>
      <w:r w:rsidR="009B6114">
        <w:t>.</w:t>
      </w:r>
      <w:r w:rsidR="001534AC">
        <w:t xml:space="preserve"> </w:t>
      </w:r>
      <w:r w:rsidR="00502315">
        <w:t xml:space="preserve">Any delay to </w:t>
      </w:r>
      <w:r w:rsidR="00FC152C">
        <w:t>initial assessment and subsequent implementation of provision to meet ASN</w:t>
      </w:r>
      <w:r w:rsidR="008E3EAD">
        <w:t xml:space="preserve"> impact</w:t>
      </w:r>
      <w:r w:rsidR="0037036A">
        <w:t>s</w:t>
      </w:r>
      <w:r w:rsidR="008E3EAD">
        <w:t xml:space="preserve"> on access to learning for the individual </w:t>
      </w:r>
      <w:r w:rsidR="007B4137">
        <w:t>which can lead to poorer outcomes</w:t>
      </w:r>
      <w:r w:rsidR="007758D0">
        <w:t xml:space="preserve"> in the short and long term</w:t>
      </w:r>
      <w:r w:rsidR="007B4137">
        <w:t>.</w:t>
      </w:r>
    </w:p>
    <w:p w14:paraId="0A5288A4" w14:textId="77777777" w:rsidR="003607B8" w:rsidRPr="005B1E46" w:rsidRDefault="003607B8" w:rsidP="003607B8">
      <w:pPr>
        <w:rPr>
          <w:i/>
          <w:iCs/>
        </w:rPr>
      </w:pPr>
    </w:p>
    <w:p w14:paraId="1AFD63A2" w14:textId="77777777" w:rsidR="00AF7E24" w:rsidRDefault="003607B8" w:rsidP="00AF7E24">
      <w:r w:rsidRPr="005B1E46">
        <w:t xml:space="preserve">The table </w:t>
      </w:r>
      <w:r w:rsidR="007445D1" w:rsidRPr="005B1E46">
        <w:t xml:space="preserve">below </w:t>
      </w:r>
      <w:r w:rsidRPr="005B1E46">
        <w:t>illustrates the breakdown of CYP on active caseload by age group.</w:t>
      </w:r>
      <w:r w:rsidR="00AF7E24">
        <w:t xml:space="preserve"> </w:t>
      </w:r>
    </w:p>
    <w:p w14:paraId="13C51FAA" w14:textId="77777777" w:rsidR="00AF7E24" w:rsidRDefault="00AF7E24" w:rsidP="00AF7E24"/>
    <w:p w14:paraId="6FEF1677" w14:textId="05E3EB43" w:rsidR="00AF7E24" w:rsidRPr="005B1E46" w:rsidRDefault="00AF7E24" w:rsidP="00AF7E24">
      <w:r w:rsidRPr="005B1E46">
        <w:t>There are two columns</w:t>
      </w:r>
      <w:r>
        <w:t xml:space="preserve"> in the table below</w:t>
      </w:r>
      <w:r w:rsidRPr="005B1E46">
        <w:t xml:space="preserve">. The first column </w:t>
      </w:r>
      <w:r>
        <w:t>gives the school year group</w:t>
      </w:r>
      <w:r w:rsidRPr="005B1E46">
        <w:t xml:space="preserve">, and the second column contains the </w:t>
      </w:r>
      <w:r>
        <w:t>p</w:t>
      </w:r>
      <w:r w:rsidRPr="005B1E46">
        <w:t>roportion on active caseload.</w:t>
      </w:r>
    </w:p>
    <w:p w14:paraId="5FECDDD6" w14:textId="77777777" w:rsidR="00FF183C" w:rsidRDefault="00FF183C" w:rsidP="003607B8">
      <w:pPr>
        <w:rPr>
          <w:b/>
        </w:rPr>
      </w:pPr>
    </w:p>
    <w:p w14:paraId="48AA75AF" w14:textId="4FA44DFA" w:rsidR="00765CC1" w:rsidRDefault="003607B8" w:rsidP="003607B8">
      <w:pPr>
        <w:rPr>
          <w:b/>
        </w:rPr>
      </w:pPr>
      <w:r w:rsidRPr="005B1E46">
        <w:rPr>
          <w:b/>
        </w:rPr>
        <w:lastRenderedPageBreak/>
        <w:t xml:space="preserve">Table: Proportion of CYP on active caseload by </w:t>
      </w:r>
      <w:r w:rsidR="00F3260D" w:rsidRPr="005B1E46">
        <w:rPr>
          <w:b/>
        </w:rPr>
        <w:t xml:space="preserve">school year </w:t>
      </w:r>
      <w:r w:rsidRPr="005B1E46">
        <w:rPr>
          <w:b/>
        </w:rPr>
        <w:t>group</w:t>
      </w:r>
    </w:p>
    <w:p w14:paraId="79769439" w14:textId="77777777" w:rsidR="00765CC1" w:rsidRPr="005B1E46" w:rsidRDefault="00765CC1" w:rsidP="003607B8">
      <w:pPr>
        <w:rPr>
          <w:b/>
        </w:rPr>
      </w:pPr>
    </w:p>
    <w:tbl>
      <w:tblPr>
        <w:tblStyle w:val="TableGrid"/>
        <w:tblW w:w="8780" w:type="dxa"/>
        <w:tblLook w:val="04A0" w:firstRow="1" w:lastRow="0" w:firstColumn="1" w:lastColumn="0" w:noHBand="0" w:noVBand="1"/>
      </w:tblPr>
      <w:tblGrid>
        <w:gridCol w:w="5586"/>
        <w:gridCol w:w="3194"/>
      </w:tblGrid>
      <w:tr w:rsidR="005B1E46" w:rsidRPr="005B1E46" w14:paraId="31C600A8" w14:textId="77777777" w:rsidTr="0060287A">
        <w:trPr>
          <w:trHeight w:val="319"/>
        </w:trPr>
        <w:tc>
          <w:tcPr>
            <w:tcW w:w="5586" w:type="dxa"/>
            <w:noWrap/>
            <w:hideMark/>
          </w:tcPr>
          <w:p w14:paraId="7A1DF00D" w14:textId="30DC67F2" w:rsidR="003607B8" w:rsidRPr="005B1E46" w:rsidRDefault="00F3260D" w:rsidP="00547EC6">
            <w:r w:rsidRPr="005B1E46">
              <w:t>School Year</w:t>
            </w:r>
            <w:r w:rsidR="003607B8" w:rsidRPr="005B1E46">
              <w:t xml:space="preserve"> Group</w:t>
            </w:r>
          </w:p>
        </w:tc>
        <w:tc>
          <w:tcPr>
            <w:tcW w:w="3194" w:type="dxa"/>
            <w:noWrap/>
            <w:hideMark/>
          </w:tcPr>
          <w:p w14:paraId="698F192F" w14:textId="77777777" w:rsidR="003607B8" w:rsidRPr="005B1E46" w:rsidRDefault="003607B8" w:rsidP="00547EC6">
            <w:r w:rsidRPr="005B1E46">
              <w:t>Proportion on active caseload</w:t>
            </w:r>
          </w:p>
        </w:tc>
      </w:tr>
      <w:tr w:rsidR="005B1E46" w:rsidRPr="005B1E46" w14:paraId="16FC1F6C" w14:textId="77777777" w:rsidTr="0060287A">
        <w:trPr>
          <w:trHeight w:val="319"/>
        </w:trPr>
        <w:tc>
          <w:tcPr>
            <w:tcW w:w="5586" w:type="dxa"/>
            <w:noWrap/>
            <w:hideMark/>
          </w:tcPr>
          <w:p w14:paraId="14140C0B" w14:textId="77777777" w:rsidR="003607B8" w:rsidRPr="005B1E46" w:rsidRDefault="003607B8" w:rsidP="00547EC6">
            <w:r w:rsidRPr="005B1E46">
              <w:t>0 – 3 years</w:t>
            </w:r>
          </w:p>
        </w:tc>
        <w:tc>
          <w:tcPr>
            <w:tcW w:w="3194" w:type="dxa"/>
            <w:noWrap/>
            <w:hideMark/>
          </w:tcPr>
          <w:p w14:paraId="601EC1C2" w14:textId="36A861FD" w:rsidR="003607B8" w:rsidRPr="005B1E46" w:rsidRDefault="00F0251B" w:rsidP="00547EC6">
            <w:pPr>
              <w:jc w:val="center"/>
            </w:pPr>
            <w:r w:rsidRPr="005B1E46">
              <w:t>4</w:t>
            </w:r>
            <w:r w:rsidR="00CE2E29">
              <w:t xml:space="preserve"> </w:t>
            </w:r>
            <w:r w:rsidR="00754757">
              <w:t>per cent</w:t>
            </w:r>
          </w:p>
        </w:tc>
      </w:tr>
      <w:tr w:rsidR="00E52B66" w:rsidRPr="005B1E46" w14:paraId="52F8A690" w14:textId="77777777" w:rsidTr="0060287A">
        <w:trPr>
          <w:trHeight w:val="319"/>
        </w:trPr>
        <w:tc>
          <w:tcPr>
            <w:tcW w:w="5586" w:type="dxa"/>
            <w:noWrap/>
          </w:tcPr>
          <w:p w14:paraId="450EBCCE" w14:textId="022A3BB7" w:rsidR="00E52B66" w:rsidRPr="005B1E46" w:rsidRDefault="00E52B66" w:rsidP="00547EC6">
            <w:r w:rsidRPr="005B1E46">
              <w:t>Early years/ pre-school (aged 3 to 5)</w:t>
            </w:r>
          </w:p>
        </w:tc>
        <w:tc>
          <w:tcPr>
            <w:tcW w:w="3194" w:type="dxa"/>
            <w:noWrap/>
          </w:tcPr>
          <w:p w14:paraId="616DF90F" w14:textId="4199C83C" w:rsidR="00E52B66" w:rsidRPr="005B1E46" w:rsidRDefault="00593466" w:rsidP="00547EC6">
            <w:pPr>
              <w:jc w:val="center"/>
            </w:pPr>
            <w:r w:rsidRPr="005B1E46">
              <w:t>8</w:t>
            </w:r>
            <w:r w:rsidR="00C30325">
              <w:t xml:space="preserve"> </w:t>
            </w:r>
            <w:r w:rsidR="00754757">
              <w:t>per cent</w:t>
            </w:r>
          </w:p>
        </w:tc>
      </w:tr>
      <w:tr w:rsidR="005B1E46" w:rsidRPr="005B1E46" w14:paraId="77141DFF" w14:textId="77777777" w:rsidTr="0060287A">
        <w:trPr>
          <w:trHeight w:val="319"/>
        </w:trPr>
        <w:tc>
          <w:tcPr>
            <w:tcW w:w="5586" w:type="dxa"/>
            <w:noWrap/>
            <w:hideMark/>
          </w:tcPr>
          <w:p w14:paraId="614E33F2" w14:textId="77777777" w:rsidR="003607B8" w:rsidRPr="005B1E46" w:rsidRDefault="003607B8" w:rsidP="00547EC6">
            <w:r w:rsidRPr="005B1E46">
              <w:t>P1 – P3</w:t>
            </w:r>
          </w:p>
        </w:tc>
        <w:tc>
          <w:tcPr>
            <w:tcW w:w="3194" w:type="dxa"/>
            <w:noWrap/>
            <w:hideMark/>
          </w:tcPr>
          <w:p w14:paraId="102BB038" w14:textId="0DC19DB0" w:rsidR="00CE2E29" w:rsidRPr="005B1E46" w:rsidRDefault="00E52B66" w:rsidP="00CE2E29">
            <w:pPr>
              <w:jc w:val="center"/>
            </w:pPr>
            <w:r w:rsidRPr="005B1E46">
              <w:t>1</w:t>
            </w:r>
            <w:r w:rsidR="00593466" w:rsidRPr="005B1E46">
              <w:t>6</w:t>
            </w:r>
            <w:r w:rsidR="00C30325">
              <w:t xml:space="preserve"> </w:t>
            </w:r>
            <w:r w:rsidR="00754757">
              <w:t>per cent</w:t>
            </w:r>
          </w:p>
        </w:tc>
      </w:tr>
      <w:tr w:rsidR="005B1E46" w:rsidRPr="005B1E46" w14:paraId="6A05EE76" w14:textId="77777777" w:rsidTr="0060287A">
        <w:trPr>
          <w:trHeight w:val="319"/>
        </w:trPr>
        <w:tc>
          <w:tcPr>
            <w:tcW w:w="5586" w:type="dxa"/>
            <w:noWrap/>
            <w:hideMark/>
          </w:tcPr>
          <w:p w14:paraId="59CFAEAE" w14:textId="77777777" w:rsidR="003607B8" w:rsidRPr="005B1E46" w:rsidRDefault="003607B8" w:rsidP="00547EC6">
            <w:r w:rsidRPr="005B1E46">
              <w:t>P4 – P7</w:t>
            </w:r>
          </w:p>
        </w:tc>
        <w:tc>
          <w:tcPr>
            <w:tcW w:w="3194" w:type="dxa"/>
            <w:noWrap/>
            <w:hideMark/>
          </w:tcPr>
          <w:p w14:paraId="0F6D2A8C" w14:textId="6CD9CB43" w:rsidR="003607B8" w:rsidRPr="005B1E46" w:rsidRDefault="001963A8" w:rsidP="00547EC6">
            <w:pPr>
              <w:jc w:val="center"/>
            </w:pPr>
            <w:r w:rsidRPr="005B1E46">
              <w:t>2</w:t>
            </w:r>
            <w:r w:rsidR="00593466" w:rsidRPr="005B1E46">
              <w:t>3</w:t>
            </w:r>
            <w:r w:rsidR="00C30325">
              <w:t xml:space="preserve"> </w:t>
            </w:r>
            <w:r w:rsidR="00754757">
              <w:t>per cent</w:t>
            </w:r>
          </w:p>
        </w:tc>
      </w:tr>
      <w:tr w:rsidR="005B1E46" w:rsidRPr="005B1E46" w14:paraId="587C4836" w14:textId="77777777" w:rsidTr="0060287A">
        <w:trPr>
          <w:trHeight w:val="319"/>
        </w:trPr>
        <w:tc>
          <w:tcPr>
            <w:tcW w:w="5586" w:type="dxa"/>
            <w:noWrap/>
            <w:hideMark/>
          </w:tcPr>
          <w:p w14:paraId="009A0827" w14:textId="77777777" w:rsidR="003607B8" w:rsidRPr="005B1E46" w:rsidRDefault="003607B8" w:rsidP="00547EC6">
            <w:r w:rsidRPr="005B1E46">
              <w:t>S1 – S3</w:t>
            </w:r>
          </w:p>
        </w:tc>
        <w:tc>
          <w:tcPr>
            <w:tcW w:w="3194" w:type="dxa"/>
            <w:noWrap/>
            <w:hideMark/>
          </w:tcPr>
          <w:p w14:paraId="30376722" w14:textId="2C847EBC" w:rsidR="003607B8" w:rsidRPr="005B1E46" w:rsidRDefault="001963A8" w:rsidP="00547EC6">
            <w:pPr>
              <w:jc w:val="center"/>
            </w:pPr>
            <w:r w:rsidRPr="005B1E46">
              <w:t>1</w:t>
            </w:r>
            <w:r w:rsidR="00593466" w:rsidRPr="005B1E46">
              <w:t>9</w:t>
            </w:r>
            <w:r w:rsidR="00C30325">
              <w:t xml:space="preserve"> </w:t>
            </w:r>
            <w:r w:rsidR="00754757">
              <w:t>per cent</w:t>
            </w:r>
          </w:p>
        </w:tc>
      </w:tr>
      <w:tr w:rsidR="005B1E46" w:rsidRPr="005B1E46" w14:paraId="588BAB10" w14:textId="77777777" w:rsidTr="0060287A">
        <w:trPr>
          <w:trHeight w:val="319"/>
        </w:trPr>
        <w:tc>
          <w:tcPr>
            <w:tcW w:w="5586" w:type="dxa"/>
            <w:noWrap/>
          </w:tcPr>
          <w:p w14:paraId="32EB2230" w14:textId="77777777" w:rsidR="003607B8" w:rsidRPr="005B1E46" w:rsidRDefault="003607B8" w:rsidP="00547EC6">
            <w:r w:rsidRPr="005B1E46">
              <w:t>S4 – S6</w:t>
            </w:r>
          </w:p>
        </w:tc>
        <w:tc>
          <w:tcPr>
            <w:tcW w:w="3194" w:type="dxa"/>
            <w:noWrap/>
          </w:tcPr>
          <w:p w14:paraId="018B5013" w14:textId="38A041F5" w:rsidR="003607B8" w:rsidRPr="005B1E46" w:rsidRDefault="001963A8" w:rsidP="001963A8">
            <w:pPr>
              <w:jc w:val="center"/>
            </w:pPr>
            <w:r w:rsidRPr="005B1E46">
              <w:t>1</w:t>
            </w:r>
            <w:r w:rsidR="00593466" w:rsidRPr="005B1E46">
              <w:t>6</w:t>
            </w:r>
            <w:r w:rsidR="00C30325">
              <w:t xml:space="preserve"> </w:t>
            </w:r>
            <w:r w:rsidR="00754757">
              <w:t>per cent</w:t>
            </w:r>
          </w:p>
        </w:tc>
      </w:tr>
    </w:tbl>
    <w:p w14:paraId="012E6D91" w14:textId="77777777" w:rsidR="003607B8" w:rsidRPr="005B1E46" w:rsidRDefault="003607B8" w:rsidP="003607B8"/>
    <w:p w14:paraId="491659A5" w14:textId="6771E11B" w:rsidR="007758D0" w:rsidRDefault="00B9705B" w:rsidP="003607B8">
      <w:r>
        <w:t xml:space="preserve">In addition to those on active caseloads, </w:t>
      </w:r>
      <w:r w:rsidR="00B15E9F">
        <w:t xml:space="preserve">97 </w:t>
      </w:r>
      <w:r w:rsidR="0085053A">
        <w:t>children and young people</w:t>
      </w:r>
      <w:r w:rsidR="00B15E9F">
        <w:t xml:space="preserve"> with VI are</w:t>
      </w:r>
      <w:r w:rsidR="00B66DC1">
        <w:t xml:space="preserve"> </w:t>
      </w:r>
      <w:r w:rsidR="003607B8" w:rsidRPr="005B1E46">
        <w:t xml:space="preserve">known to </w:t>
      </w:r>
      <w:r w:rsidR="008509B9" w:rsidRPr="005B1E46">
        <w:t>the</w:t>
      </w:r>
      <w:r w:rsidR="00C30325">
        <w:t>ir LA VI</w:t>
      </w:r>
      <w:r w:rsidR="008509B9" w:rsidRPr="005B1E46">
        <w:t xml:space="preserve"> </w:t>
      </w:r>
      <w:r w:rsidR="003607B8" w:rsidRPr="005B1E46">
        <w:t>service but not actively receiving support</w:t>
      </w:r>
      <w:r w:rsidR="00182387" w:rsidRPr="005B1E46">
        <w:t>, down from</w:t>
      </w:r>
      <w:r w:rsidR="001C120F" w:rsidRPr="005B1E46">
        <w:t xml:space="preserve"> 243 in 2022</w:t>
      </w:r>
      <w:r w:rsidR="003607B8" w:rsidRPr="005B1E46">
        <w:t xml:space="preserve">. The majority of these </w:t>
      </w:r>
      <w:r w:rsidR="009A76EF">
        <w:t xml:space="preserve">are categorised as </w:t>
      </w:r>
      <w:r w:rsidR="00765CC1">
        <w:t>“</w:t>
      </w:r>
      <w:r w:rsidR="003607B8" w:rsidRPr="005B1E46">
        <w:t>advice on request</w:t>
      </w:r>
      <w:r w:rsidR="00765CC1">
        <w:t>”</w:t>
      </w:r>
      <w:r w:rsidR="003607B8" w:rsidRPr="005B1E46">
        <w:t xml:space="preserve"> category (</w:t>
      </w:r>
      <w:r w:rsidR="00D60241" w:rsidRPr="005B1E46">
        <w:t>68</w:t>
      </w:r>
      <w:r w:rsidR="00C30325">
        <w:t xml:space="preserve"> </w:t>
      </w:r>
      <w:r w:rsidR="00740B98" w:rsidRPr="005B1E46">
        <w:t>per cent</w:t>
      </w:r>
      <w:r w:rsidR="0092647A" w:rsidRPr="005B1E46">
        <w:t>); the</w:t>
      </w:r>
      <w:r w:rsidR="003607B8" w:rsidRPr="005B1E46">
        <w:t xml:space="preserve"> rest </w:t>
      </w:r>
      <w:r w:rsidR="0092647A" w:rsidRPr="005B1E46">
        <w:t>are</w:t>
      </w:r>
      <w:r w:rsidR="00C30325">
        <w:t xml:space="preserve"> in</w:t>
      </w:r>
      <w:r w:rsidR="0092647A" w:rsidRPr="005B1E46">
        <w:t xml:space="preserve"> </w:t>
      </w:r>
      <w:r w:rsidR="00E4220B" w:rsidRPr="005B1E46">
        <w:t>out of local authority area placements (13</w:t>
      </w:r>
      <w:r w:rsidR="00C30325">
        <w:t xml:space="preserve"> </w:t>
      </w:r>
      <w:r w:rsidR="00740B98" w:rsidRPr="005B1E46">
        <w:t>per cent</w:t>
      </w:r>
      <w:r w:rsidR="00E4220B" w:rsidRPr="005B1E46">
        <w:t xml:space="preserve">), </w:t>
      </w:r>
      <w:r w:rsidR="003607B8" w:rsidRPr="005B1E46">
        <w:t xml:space="preserve">home educated </w:t>
      </w:r>
      <w:r w:rsidR="008509B9" w:rsidRPr="005B1E46">
        <w:t>(</w:t>
      </w:r>
      <w:r w:rsidR="00440C86" w:rsidRPr="005B1E46">
        <w:t>12</w:t>
      </w:r>
      <w:r w:rsidR="00C30325">
        <w:t xml:space="preserve"> </w:t>
      </w:r>
      <w:r w:rsidR="00740B98" w:rsidRPr="005B1E46">
        <w:t>per cent</w:t>
      </w:r>
      <w:r w:rsidR="0092647A" w:rsidRPr="005B1E46">
        <w:t>),</w:t>
      </w:r>
      <w:r w:rsidR="00440C86" w:rsidRPr="005B1E46">
        <w:t xml:space="preserve"> educated at a specialist school (4</w:t>
      </w:r>
      <w:r w:rsidR="00C30325">
        <w:t xml:space="preserve"> </w:t>
      </w:r>
      <w:r w:rsidR="00740B98" w:rsidRPr="005B1E46">
        <w:t>per cent</w:t>
      </w:r>
      <w:r w:rsidR="00440C86" w:rsidRPr="005B1E46">
        <w:t>)</w:t>
      </w:r>
      <w:r w:rsidR="00415586" w:rsidRPr="005B1E46">
        <w:t xml:space="preserve">, or educated at a grant </w:t>
      </w:r>
      <w:r w:rsidR="00F37356" w:rsidRPr="005B1E46">
        <w:t>aided</w:t>
      </w:r>
      <w:r w:rsidR="00415586" w:rsidRPr="005B1E46">
        <w:t xml:space="preserve"> school (2</w:t>
      </w:r>
      <w:r w:rsidR="00C30325">
        <w:t xml:space="preserve"> </w:t>
      </w:r>
      <w:r w:rsidR="00740B98" w:rsidRPr="005B1E46">
        <w:t>per cent</w:t>
      </w:r>
      <w:r w:rsidR="00415586" w:rsidRPr="005B1E46">
        <w:t>).</w:t>
      </w:r>
      <w:r w:rsidR="00D1747C">
        <w:t xml:space="preserve"> </w:t>
      </w:r>
      <w:r w:rsidR="00371CFE">
        <w:t>Whilst the</w:t>
      </w:r>
      <w:r w:rsidR="00D1747C">
        <w:t xml:space="preserve"> </w:t>
      </w:r>
      <w:r w:rsidR="007045FC">
        <w:t>decrease</w:t>
      </w:r>
      <w:r w:rsidR="00D1747C">
        <w:t xml:space="preserve"> in </w:t>
      </w:r>
      <w:r w:rsidR="00234F1F">
        <w:t xml:space="preserve">the number of children and young people not actively receiving support is </w:t>
      </w:r>
      <w:r w:rsidR="007045FC">
        <w:t>significant,</w:t>
      </w:r>
      <w:r w:rsidR="00FD2195">
        <w:t xml:space="preserve"> </w:t>
      </w:r>
      <w:r w:rsidR="007045FC">
        <w:t xml:space="preserve">the </w:t>
      </w:r>
      <w:r w:rsidR="00B42C74">
        <w:t xml:space="preserve">underlying </w:t>
      </w:r>
      <w:r w:rsidR="007045FC">
        <w:t xml:space="preserve">reason is not </w:t>
      </w:r>
      <w:r w:rsidR="00B42C74">
        <w:t>evident</w:t>
      </w:r>
      <w:r w:rsidR="007045FC">
        <w:t xml:space="preserve"> from the </w:t>
      </w:r>
      <w:r w:rsidR="005165BE">
        <w:t>FOI responses</w:t>
      </w:r>
      <w:r w:rsidR="00234F1F">
        <w:t>.</w:t>
      </w:r>
    </w:p>
    <w:p w14:paraId="26250A07" w14:textId="77777777" w:rsidR="002D468C" w:rsidRDefault="002D468C" w:rsidP="003607B8"/>
    <w:p w14:paraId="4916303B" w14:textId="711CD8E3" w:rsidR="008C643F" w:rsidRDefault="00C413D0" w:rsidP="00D16ED7">
      <w:pPr>
        <w:pStyle w:val="Heading3"/>
      </w:pPr>
      <w:bookmarkStart w:id="35" w:name="_Toc144218709"/>
      <w:bookmarkStart w:id="36" w:name="_Hlk144205312"/>
      <w:r>
        <w:t xml:space="preserve">4.2.2 </w:t>
      </w:r>
      <w:r w:rsidR="008C643F">
        <w:t>Support settings</w:t>
      </w:r>
      <w:bookmarkEnd w:id="35"/>
    </w:p>
    <w:bookmarkEnd w:id="36"/>
    <w:p w14:paraId="2A58F3B7" w14:textId="254C0965" w:rsidR="008C643F" w:rsidRDefault="00560AC4" w:rsidP="00134DA3">
      <w:pPr>
        <w:rPr>
          <w:rFonts w:cs="Arial"/>
          <w:color w:val="000000"/>
          <w:szCs w:val="28"/>
          <w:lang w:eastAsia="en-GB"/>
        </w:rPr>
      </w:pPr>
      <w:r>
        <w:rPr>
          <w:rFonts w:cs="Arial"/>
          <w:color w:val="000000"/>
          <w:szCs w:val="28"/>
          <w:lang w:eastAsia="en-GB"/>
        </w:rPr>
        <w:t xml:space="preserve">All </w:t>
      </w:r>
      <w:r w:rsidR="00D14636">
        <w:rPr>
          <w:rFonts w:cs="Arial"/>
          <w:color w:val="000000"/>
          <w:szCs w:val="28"/>
          <w:lang w:eastAsia="en-GB"/>
        </w:rPr>
        <w:t>LAs</w:t>
      </w:r>
      <w:r>
        <w:rPr>
          <w:rFonts w:cs="Arial"/>
          <w:color w:val="000000"/>
          <w:szCs w:val="28"/>
          <w:lang w:eastAsia="en-GB"/>
        </w:rPr>
        <w:t xml:space="preserve"> stated that they provide </w:t>
      </w:r>
      <w:r w:rsidR="0040699B">
        <w:rPr>
          <w:rFonts w:cs="Arial"/>
          <w:color w:val="000000"/>
          <w:szCs w:val="28"/>
          <w:lang w:eastAsia="en-GB"/>
        </w:rPr>
        <w:t xml:space="preserve">early years </w:t>
      </w:r>
      <w:r>
        <w:rPr>
          <w:rFonts w:cs="Arial"/>
          <w:color w:val="000000"/>
          <w:szCs w:val="28"/>
          <w:lang w:eastAsia="en-GB"/>
        </w:rPr>
        <w:t>support within the child’s home, in pre-school</w:t>
      </w:r>
      <w:r w:rsidR="00DC3A9D">
        <w:rPr>
          <w:rFonts w:cs="Arial"/>
          <w:color w:val="000000"/>
          <w:szCs w:val="28"/>
          <w:lang w:eastAsia="en-GB"/>
        </w:rPr>
        <w:t>/</w:t>
      </w:r>
      <w:r>
        <w:rPr>
          <w:rFonts w:cs="Arial"/>
          <w:color w:val="000000"/>
          <w:szCs w:val="28"/>
          <w:lang w:eastAsia="en-GB"/>
        </w:rPr>
        <w:t>early years settings and in school settings.</w:t>
      </w:r>
      <w:r w:rsidR="004D1B6B">
        <w:rPr>
          <w:rFonts w:cs="Arial"/>
          <w:color w:val="000000"/>
          <w:szCs w:val="28"/>
          <w:lang w:eastAsia="en-GB"/>
        </w:rPr>
        <w:t xml:space="preserve"> </w:t>
      </w:r>
      <w:r w:rsidR="00606F11">
        <w:rPr>
          <w:rFonts w:cs="Arial"/>
          <w:color w:val="000000"/>
          <w:szCs w:val="28"/>
          <w:lang w:eastAsia="en-GB"/>
        </w:rPr>
        <w:t>O</w:t>
      </w:r>
      <w:r w:rsidR="00697D10">
        <w:rPr>
          <w:rFonts w:cs="Arial"/>
          <w:color w:val="000000"/>
          <w:szCs w:val="28"/>
          <w:lang w:eastAsia="en-GB"/>
        </w:rPr>
        <w:t>nly 12</w:t>
      </w:r>
      <w:r w:rsidR="003161E8">
        <w:rPr>
          <w:rFonts w:cs="Arial"/>
          <w:color w:val="000000"/>
          <w:szCs w:val="28"/>
          <w:lang w:eastAsia="en-GB"/>
        </w:rPr>
        <w:t xml:space="preserve"> LAs </w:t>
      </w:r>
      <w:r w:rsidR="00697D10">
        <w:rPr>
          <w:rFonts w:cs="Arial"/>
          <w:color w:val="000000"/>
          <w:szCs w:val="28"/>
          <w:lang w:eastAsia="en-GB"/>
        </w:rPr>
        <w:t>provide support in settings where the child is cared for by a childminder outside of the home.</w:t>
      </w:r>
    </w:p>
    <w:p w14:paraId="006B29F8" w14:textId="77777777" w:rsidR="00252D80" w:rsidRDefault="00252D80" w:rsidP="00134DA3">
      <w:pPr>
        <w:rPr>
          <w:rFonts w:cs="Arial"/>
          <w:color w:val="000000"/>
          <w:szCs w:val="28"/>
          <w:lang w:eastAsia="en-GB"/>
        </w:rPr>
      </w:pPr>
    </w:p>
    <w:p w14:paraId="1A377DFE" w14:textId="6C524E1E" w:rsidR="00252D80" w:rsidRPr="00D16ED7" w:rsidRDefault="00D03188" w:rsidP="00134DA3">
      <w:pPr>
        <w:rPr>
          <w:rFonts w:cs="Arial"/>
          <w:color w:val="000000"/>
          <w:szCs w:val="28"/>
          <w:lang w:eastAsia="en-GB"/>
        </w:rPr>
      </w:pPr>
      <w:r>
        <w:rPr>
          <w:rFonts w:cs="Arial"/>
          <w:color w:val="000000"/>
          <w:szCs w:val="28"/>
          <w:lang w:eastAsia="en-GB"/>
        </w:rPr>
        <w:t xml:space="preserve">Five LA VI teams report that they do not provide support for </w:t>
      </w:r>
      <w:r w:rsidR="00005976">
        <w:rPr>
          <w:rFonts w:cs="Arial"/>
          <w:color w:val="000000"/>
          <w:szCs w:val="28"/>
          <w:lang w:eastAsia="en-GB"/>
        </w:rPr>
        <w:t>students in further education</w:t>
      </w:r>
      <w:r w:rsidR="002E61BD">
        <w:rPr>
          <w:rFonts w:cs="Arial"/>
          <w:color w:val="000000"/>
          <w:szCs w:val="28"/>
          <w:lang w:eastAsia="en-GB"/>
        </w:rPr>
        <w:t xml:space="preserve"> which would suggest that young people living in these areas </w:t>
      </w:r>
      <w:r w:rsidR="00C85653">
        <w:rPr>
          <w:rFonts w:cs="Arial"/>
          <w:color w:val="000000"/>
          <w:szCs w:val="28"/>
          <w:lang w:eastAsia="en-GB"/>
        </w:rPr>
        <w:t>could be</w:t>
      </w:r>
      <w:r w:rsidR="002E61BD">
        <w:rPr>
          <w:rFonts w:cs="Arial"/>
          <w:color w:val="000000"/>
          <w:szCs w:val="28"/>
          <w:lang w:eastAsia="en-GB"/>
        </w:rPr>
        <w:t xml:space="preserve"> missing out on specialist </w:t>
      </w:r>
      <w:r w:rsidR="00606F11">
        <w:rPr>
          <w:rFonts w:cs="Arial"/>
          <w:color w:val="000000"/>
          <w:szCs w:val="28"/>
          <w:lang w:eastAsia="en-GB"/>
        </w:rPr>
        <w:t xml:space="preserve">VI </w:t>
      </w:r>
      <w:r w:rsidR="002E61BD">
        <w:rPr>
          <w:rFonts w:cs="Arial"/>
          <w:color w:val="000000"/>
          <w:szCs w:val="28"/>
          <w:lang w:eastAsia="en-GB"/>
        </w:rPr>
        <w:t>support that is available elsewhere in the country.</w:t>
      </w:r>
    </w:p>
    <w:p w14:paraId="1B2B4574" w14:textId="77777777" w:rsidR="003607B8" w:rsidRPr="005B1E46" w:rsidRDefault="003607B8" w:rsidP="003607B8"/>
    <w:p w14:paraId="66143A19" w14:textId="52AD30C4" w:rsidR="003607B8" w:rsidRPr="005B1E46" w:rsidRDefault="00D75C20" w:rsidP="003607B8">
      <w:pPr>
        <w:pStyle w:val="Heading3"/>
      </w:pPr>
      <w:bookmarkStart w:id="37" w:name="_Toc144218710"/>
      <w:bookmarkStart w:id="38" w:name="_Hlk144205334"/>
      <w:r w:rsidRPr="005B1E46">
        <w:t>4.2.</w:t>
      </w:r>
      <w:r w:rsidR="00C413D0">
        <w:t>3</w:t>
      </w:r>
      <w:r w:rsidRPr="005B1E46">
        <w:t xml:space="preserve"> </w:t>
      </w:r>
      <w:r w:rsidR="003607B8" w:rsidRPr="005B1E46">
        <w:t>Braille users</w:t>
      </w:r>
      <w:bookmarkEnd w:id="37"/>
    </w:p>
    <w:bookmarkEnd w:id="38"/>
    <w:p w14:paraId="7C5455D5" w14:textId="7D557566" w:rsidR="003607B8" w:rsidRPr="005B1E46" w:rsidRDefault="007758D0" w:rsidP="003607B8">
      <w:r>
        <w:t xml:space="preserve">From </w:t>
      </w:r>
      <w:r w:rsidR="00E763BF">
        <w:t>responses,</w:t>
      </w:r>
      <w:r w:rsidR="00614CF7">
        <w:t xml:space="preserve"> t</w:t>
      </w:r>
      <w:r w:rsidR="003607B8" w:rsidRPr="005B1E46">
        <w:t xml:space="preserve">he total number of children and young people </w:t>
      </w:r>
      <w:r w:rsidR="00CB37BD">
        <w:t xml:space="preserve">that </w:t>
      </w:r>
      <w:r w:rsidR="003607B8" w:rsidRPr="005B1E46">
        <w:t xml:space="preserve">use </w:t>
      </w:r>
      <w:r w:rsidR="00FB0F4D" w:rsidRPr="005B1E46">
        <w:t xml:space="preserve">or are expected to use </w:t>
      </w:r>
      <w:r w:rsidR="003607B8" w:rsidRPr="005B1E46">
        <w:t>braille</w:t>
      </w:r>
      <w:r w:rsidR="00CB37BD">
        <w:t xml:space="preserve"> </w:t>
      </w:r>
      <w:r w:rsidR="003607B8" w:rsidRPr="005B1E46">
        <w:t>is 3</w:t>
      </w:r>
      <w:r w:rsidR="00FB0F4D" w:rsidRPr="005B1E46">
        <w:t>6</w:t>
      </w:r>
      <w:r w:rsidR="003607B8" w:rsidRPr="005B1E46">
        <w:t xml:space="preserve">. </w:t>
      </w:r>
      <w:r w:rsidR="00727BEB">
        <w:t xml:space="preserve">The true number </w:t>
      </w:r>
      <w:r>
        <w:t xml:space="preserve">is likely to </w:t>
      </w:r>
      <w:r w:rsidR="00727BEB">
        <w:t xml:space="preserve">be higher as </w:t>
      </w:r>
      <w:r w:rsidR="00E763BF">
        <w:t xml:space="preserve">not all LAs provided data and </w:t>
      </w:r>
      <w:r w:rsidR="00D31E07">
        <w:t xml:space="preserve">responses of </w:t>
      </w:r>
      <w:r w:rsidR="00765CC1">
        <w:t>“</w:t>
      </w:r>
      <w:r w:rsidR="00D31E07">
        <w:t xml:space="preserve">less than </w:t>
      </w:r>
      <w:r w:rsidR="00765CC1">
        <w:t>five”</w:t>
      </w:r>
      <w:r w:rsidR="00D31E07">
        <w:t xml:space="preserve"> </w:t>
      </w:r>
      <w:r w:rsidR="00072A75">
        <w:t>cannot be included.</w:t>
      </w:r>
      <w:r w:rsidR="005D63CC">
        <w:t xml:space="preserve"> This is worth noting as a braillist requires the highest amount of specialist support and training.</w:t>
      </w:r>
    </w:p>
    <w:p w14:paraId="4A6DBA60" w14:textId="6D4DF830" w:rsidR="003607B8" w:rsidRPr="005B1E46" w:rsidRDefault="00D75C20" w:rsidP="003607B8">
      <w:pPr>
        <w:pStyle w:val="Heading3"/>
      </w:pPr>
      <w:bookmarkStart w:id="39" w:name="_Toc144218711"/>
      <w:bookmarkStart w:id="40" w:name="_Hlk144205356"/>
      <w:r w:rsidRPr="005B1E46">
        <w:lastRenderedPageBreak/>
        <w:t>4.2.</w:t>
      </w:r>
      <w:r w:rsidR="00C413D0">
        <w:t>4</w:t>
      </w:r>
      <w:r w:rsidRPr="005B1E46">
        <w:t xml:space="preserve"> </w:t>
      </w:r>
      <w:r w:rsidR="003607B8" w:rsidRPr="005B1E46">
        <w:t xml:space="preserve">Criteria for allocating support </w:t>
      </w:r>
      <w:proofErr w:type="gramStart"/>
      <w:r w:rsidR="003607B8" w:rsidRPr="005B1E46">
        <w:t>levels</w:t>
      </w:r>
      <w:bookmarkEnd w:id="39"/>
      <w:proofErr w:type="gramEnd"/>
    </w:p>
    <w:bookmarkEnd w:id="40"/>
    <w:p w14:paraId="3BE97EB6" w14:textId="4582C878" w:rsidR="001F0655" w:rsidRPr="005B1E46" w:rsidRDefault="003607B8" w:rsidP="003607B8">
      <w:r w:rsidRPr="005B1E46">
        <w:t xml:space="preserve">When asked about the criteria used for allocating levels of support, </w:t>
      </w:r>
      <w:r w:rsidR="00776DAD">
        <w:t>LA</w:t>
      </w:r>
      <w:r w:rsidRPr="005B1E46">
        <w:t xml:space="preserve">s were able to select multiple answers. </w:t>
      </w:r>
      <w:r w:rsidR="007758D0">
        <w:t>J</w:t>
      </w:r>
      <w:r w:rsidR="004E2EB3" w:rsidRPr="005B1E46">
        <w:t>ust over half</w:t>
      </w:r>
      <w:r w:rsidR="00E605A7">
        <w:t xml:space="preserve"> of</w:t>
      </w:r>
      <w:r w:rsidR="007758D0">
        <w:t xml:space="preserve"> LAs </w:t>
      </w:r>
      <w:r w:rsidR="004E2EB3" w:rsidRPr="005B1E46">
        <w:t xml:space="preserve">said that they used locally developed </w:t>
      </w:r>
      <w:r w:rsidR="005D4E43">
        <w:t>criteria</w:t>
      </w:r>
      <w:r w:rsidR="0092647A" w:rsidRPr="005B1E46">
        <w:t xml:space="preserve">, </w:t>
      </w:r>
      <w:r w:rsidR="00ED7EE6">
        <w:t xml:space="preserve">either alone or in conjunction with </w:t>
      </w:r>
      <w:r w:rsidR="00EE2B1D">
        <w:t xml:space="preserve">other criteria. </w:t>
      </w:r>
      <w:r w:rsidR="00D323EC">
        <w:t>A fifth</w:t>
      </w:r>
      <w:r w:rsidR="00E51CBA">
        <w:t xml:space="preserve"> of services </w:t>
      </w:r>
      <w:r w:rsidR="00F11AAF" w:rsidRPr="005B1E46">
        <w:t>used the</w:t>
      </w:r>
      <w:r w:rsidRPr="005B1E46">
        <w:t xml:space="preserve"> NatSIP Eligibility Framework</w:t>
      </w:r>
      <w:r w:rsidR="00F2355E" w:rsidRPr="005B1E46">
        <w:t xml:space="preserve"> </w:t>
      </w:r>
      <w:r w:rsidR="00E51CBA">
        <w:t>in its standardised form</w:t>
      </w:r>
      <w:r w:rsidR="009C241E">
        <w:t xml:space="preserve">. Three </w:t>
      </w:r>
      <w:r w:rsidR="00E9393F">
        <w:t xml:space="preserve">VI services reported using only VINCYP criteria to allocate support levels </w:t>
      </w:r>
      <w:r w:rsidR="00E0711E">
        <w:t>and</w:t>
      </w:r>
      <w:r w:rsidR="00E9393F">
        <w:t xml:space="preserve"> </w:t>
      </w:r>
      <w:r w:rsidR="00AB3D63">
        <w:t>an additional three services re</w:t>
      </w:r>
      <w:r w:rsidR="00E0711E">
        <w:t xml:space="preserve">ported using VINCYP alongside </w:t>
      </w:r>
      <w:r w:rsidR="00AC7B29">
        <w:t>professional judgement</w:t>
      </w:r>
      <w:r w:rsidR="00E0711E">
        <w:t>.</w:t>
      </w:r>
      <w:r w:rsidR="001F0655" w:rsidRPr="005B1E46">
        <w:t xml:space="preserve"> </w:t>
      </w:r>
    </w:p>
    <w:p w14:paraId="3568AB6F" w14:textId="77777777" w:rsidR="003607B8" w:rsidRPr="005B1E46" w:rsidRDefault="003607B8" w:rsidP="003607B8"/>
    <w:p w14:paraId="0B09A10D" w14:textId="06D3EBD6" w:rsidR="004C0F28" w:rsidRDefault="00343110" w:rsidP="004C0F28">
      <w:r>
        <w:t>L</w:t>
      </w:r>
      <w:r w:rsidR="00F10407">
        <w:t xml:space="preserve">ack of consistent use of a </w:t>
      </w:r>
      <w:r w:rsidR="004C0F28">
        <w:t xml:space="preserve">standardised framework </w:t>
      </w:r>
      <w:r w:rsidR="00F10407">
        <w:t xml:space="preserve">to allocate support levels </w:t>
      </w:r>
      <w:r w:rsidR="004C0F28">
        <w:t>raises concerns</w:t>
      </w:r>
      <w:r w:rsidR="009A2E5E">
        <w:t xml:space="preserve"> </w:t>
      </w:r>
      <w:r w:rsidR="004C0F28">
        <w:t xml:space="preserve">and could result in children and young people with VI </w:t>
      </w:r>
      <w:r w:rsidR="00A971AE">
        <w:t xml:space="preserve">in some areas of Scotland </w:t>
      </w:r>
      <w:r w:rsidR="004C0F28">
        <w:t>not getting the level of support they require</w:t>
      </w:r>
      <w:r w:rsidR="00C948F0">
        <w:t>.</w:t>
      </w:r>
    </w:p>
    <w:p w14:paraId="1BC1986C" w14:textId="77777777" w:rsidR="003607B8" w:rsidRPr="005B1E46" w:rsidRDefault="003607B8" w:rsidP="003607B8"/>
    <w:p w14:paraId="7DCF2D51" w14:textId="77777777" w:rsidR="003607B8" w:rsidRPr="005B1E46" w:rsidRDefault="003607B8" w:rsidP="003607B8"/>
    <w:p w14:paraId="15AB15BE" w14:textId="1008B2BA" w:rsidR="003607B8" w:rsidRPr="005B1E46" w:rsidRDefault="003607B8" w:rsidP="0060172D">
      <w:pPr>
        <w:pStyle w:val="Heading2"/>
      </w:pPr>
      <w:bookmarkStart w:id="41" w:name="_Toc19300782"/>
      <w:bookmarkStart w:id="42" w:name="_Toc103952177"/>
      <w:bookmarkStart w:id="43" w:name="_Toc144218712"/>
      <w:bookmarkStart w:id="44" w:name="_Hlk144205380"/>
      <w:r w:rsidRPr="005B1E46">
        <w:t>4.</w:t>
      </w:r>
      <w:r w:rsidR="00D75C20" w:rsidRPr="005B1E46">
        <w:t>3</w:t>
      </w:r>
      <w:r w:rsidRPr="005B1E46">
        <w:t xml:space="preserve"> Teachers and support staff</w:t>
      </w:r>
      <w:bookmarkEnd w:id="41"/>
      <w:bookmarkEnd w:id="42"/>
      <w:bookmarkEnd w:id="43"/>
    </w:p>
    <w:p w14:paraId="5F6DDC2F" w14:textId="776E8E66" w:rsidR="003607B8" w:rsidRDefault="00D75C20" w:rsidP="003607B8">
      <w:pPr>
        <w:pStyle w:val="Heading3"/>
      </w:pPr>
      <w:bookmarkStart w:id="45" w:name="_Toc144218713"/>
      <w:r w:rsidRPr="005B1E46">
        <w:t xml:space="preserve">4.3.1 </w:t>
      </w:r>
      <w:r w:rsidR="003607B8" w:rsidRPr="005B1E46">
        <w:t>QTVI posts</w:t>
      </w:r>
      <w:bookmarkEnd w:id="45"/>
    </w:p>
    <w:bookmarkEnd w:id="44"/>
    <w:p w14:paraId="26A67B05" w14:textId="71729ECC" w:rsidR="00FC3D54" w:rsidRDefault="00F52DAC" w:rsidP="00FC3D54">
      <w:r>
        <w:t>Only 12</w:t>
      </w:r>
      <w:r w:rsidR="00D14D74">
        <w:t xml:space="preserve"> </w:t>
      </w:r>
      <w:r w:rsidR="004A4003">
        <w:t>L</w:t>
      </w:r>
      <w:r w:rsidR="00776DAD">
        <w:t>As</w:t>
      </w:r>
      <w:r w:rsidR="0014296B">
        <w:t xml:space="preserve"> </w:t>
      </w:r>
      <w:r>
        <w:t>reported that the</w:t>
      </w:r>
      <w:r w:rsidR="00FC3D54">
        <w:t xml:space="preserve"> strategic manager </w:t>
      </w:r>
      <w:r w:rsidR="00B5055D">
        <w:t xml:space="preserve">of the VI service holds </w:t>
      </w:r>
      <w:r w:rsidR="00147749">
        <w:t>the</w:t>
      </w:r>
      <w:r w:rsidR="00465F25">
        <w:t xml:space="preserve"> specialist </w:t>
      </w:r>
      <w:r w:rsidR="00147749">
        <w:t xml:space="preserve">qualification for a teacher of </w:t>
      </w:r>
      <w:r w:rsidR="00923999">
        <w:t xml:space="preserve">children and young people with </w:t>
      </w:r>
      <w:r w:rsidR="00D52C15">
        <w:t>VI</w:t>
      </w:r>
      <w:r w:rsidR="00923999">
        <w:t xml:space="preserve"> or that the team has a QTVI in a lead role. </w:t>
      </w:r>
      <w:r w:rsidR="00FC3D54">
        <w:t>Not having a lead QTVI could potentially impact on the professional development, experience, specialist support and supervision of the team.</w:t>
      </w:r>
    </w:p>
    <w:p w14:paraId="320BFE97" w14:textId="77777777" w:rsidR="00FC3D54" w:rsidRPr="0044158B" w:rsidRDefault="00FC3D54" w:rsidP="00D16ED7"/>
    <w:p w14:paraId="14A4DFD4" w14:textId="0068C308" w:rsidR="003607B8" w:rsidRPr="005B1E46" w:rsidRDefault="0041538E" w:rsidP="003607B8">
      <w:pPr>
        <w:rPr>
          <w:lang w:eastAsia="en-GB"/>
        </w:rPr>
      </w:pPr>
      <w:r>
        <w:t xml:space="preserve">In addition to the </w:t>
      </w:r>
      <w:r w:rsidR="00765CC1">
        <w:t>seven</w:t>
      </w:r>
      <w:r>
        <w:t xml:space="preserve"> strategic leads who are QTVIs, </w:t>
      </w:r>
      <w:r w:rsidR="00E763BF">
        <w:t>responses indicate</w:t>
      </w:r>
      <w:r w:rsidR="003607B8" w:rsidRPr="005B1E46">
        <w:t xml:space="preserve"> </w:t>
      </w:r>
      <w:r w:rsidR="00902846" w:rsidRPr="005B1E46">
        <w:t>98.1</w:t>
      </w:r>
      <w:r w:rsidR="003607B8" w:rsidRPr="005B1E46">
        <w:t xml:space="preserve"> full time equivalent </w:t>
      </w:r>
      <w:r w:rsidR="004867FF">
        <w:t xml:space="preserve">(FTE) </w:t>
      </w:r>
      <w:r w:rsidR="003607B8" w:rsidRPr="005B1E46">
        <w:rPr>
          <w:lang w:eastAsia="en-GB"/>
        </w:rPr>
        <w:t>posts</w:t>
      </w:r>
      <w:r w:rsidR="00E763BF">
        <w:rPr>
          <w:lang w:eastAsia="en-GB"/>
        </w:rPr>
        <w:t xml:space="preserve"> </w:t>
      </w:r>
      <w:r w:rsidR="003607B8" w:rsidRPr="005B1E46">
        <w:rPr>
          <w:lang w:eastAsia="en-GB"/>
        </w:rPr>
        <w:t>for QTVIs</w:t>
      </w:r>
      <w:r w:rsidR="00D05939">
        <w:rPr>
          <w:lang w:eastAsia="en-GB"/>
        </w:rPr>
        <w:t>. Of t</w:t>
      </w:r>
      <w:r w:rsidR="0030458A">
        <w:rPr>
          <w:lang w:eastAsia="en-GB"/>
        </w:rPr>
        <w:t>hese</w:t>
      </w:r>
      <w:r w:rsidR="00D05939">
        <w:rPr>
          <w:lang w:eastAsia="en-GB"/>
        </w:rPr>
        <w:t xml:space="preserve">, </w:t>
      </w:r>
      <w:r w:rsidR="000023FA">
        <w:rPr>
          <w:lang w:eastAsia="en-GB"/>
        </w:rPr>
        <w:t xml:space="preserve">22.7 FTE are in training or due to begin training </w:t>
      </w:r>
      <w:r w:rsidR="00AF2354">
        <w:rPr>
          <w:lang w:eastAsia="en-GB"/>
        </w:rPr>
        <w:t>within the next two years.</w:t>
      </w:r>
      <w:r w:rsidR="00EB2F03">
        <w:rPr>
          <w:lang w:eastAsia="en-GB"/>
        </w:rPr>
        <w:t xml:space="preserve"> It is encouraging that </w:t>
      </w:r>
      <w:r w:rsidR="003D7EA4">
        <w:rPr>
          <w:lang w:eastAsia="en-GB"/>
        </w:rPr>
        <w:t xml:space="preserve">there is only one 0.8 FTE vacancy for a QTVI unfilled. However, </w:t>
      </w:r>
      <w:r w:rsidR="00343110">
        <w:rPr>
          <w:lang w:eastAsia="en-GB"/>
        </w:rPr>
        <w:t>the fact</w:t>
      </w:r>
      <w:r w:rsidR="0044158B">
        <w:rPr>
          <w:lang w:eastAsia="en-GB"/>
        </w:rPr>
        <w:t xml:space="preserve"> that </w:t>
      </w:r>
      <w:r w:rsidR="00F070F0">
        <w:rPr>
          <w:lang w:eastAsia="en-GB"/>
        </w:rPr>
        <w:t xml:space="preserve">4.7 FTE teachers for children and young people </w:t>
      </w:r>
      <w:r w:rsidR="00A84F8C">
        <w:rPr>
          <w:lang w:eastAsia="en-GB"/>
        </w:rPr>
        <w:t xml:space="preserve">with VI do not hold the specialist qualification </w:t>
      </w:r>
      <w:r w:rsidR="0086474C">
        <w:rPr>
          <w:lang w:eastAsia="en-GB"/>
        </w:rPr>
        <w:t>for the role and are not due to begin training within the next two years</w:t>
      </w:r>
      <w:r w:rsidR="00343110">
        <w:rPr>
          <w:lang w:eastAsia="en-GB"/>
        </w:rPr>
        <w:t xml:space="preserve"> raises concerns as it </w:t>
      </w:r>
      <w:r w:rsidR="0086474C">
        <w:rPr>
          <w:lang w:eastAsia="en-GB"/>
        </w:rPr>
        <w:t xml:space="preserve">could lead to the children and young people they support not </w:t>
      </w:r>
      <w:r w:rsidR="00484FBB">
        <w:rPr>
          <w:lang w:eastAsia="en-GB"/>
        </w:rPr>
        <w:t xml:space="preserve">receiving </w:t>
      </w:r>
      <w:r w:rsidR="0086474C">
        <w:rPr>
          <w:lang w:eastAsia="en-GB"/>
        </w:rPr>
        <w:t xml:space="preserve">the specialist teaching </w:t>
      </w:r>
      <w:r w:rsidR="00484FBB">
        <w:rPr>
          <w:lang w:eastAsia="en-GB"/>
        </w:rPr>
        <w:t>that they are entitled to that will enable them to access learning</w:t>
      </w:r>
      <w:r w:rsidR="00B71130">
        <w:rPr>
          <w:lang w:eastAsia="en-GB"/>
        </w:rPr>
        <w:t xml:space="preserve"> </w:t>
      </w:r>
      <w:r w:rsidR="001C6960">
        <w:rPr>
          <w:lang w:eastAsia="en-GB"/>
        </w:rPr>
        <w:t xml:space="preserve">and </w:t>
      </w:r>
      <w:r w:rsidR="00B71130">
        <w:rPr>
          <w:lang w:eastAsia="en-GB"/>
        </w:rPr>
        <w:t>achieve their potential.</w:t>
      </w:r>
    </w:p>
    <w:p w14:paraId="39CC7886" w14:textId="77777777" w:rsidR="003607B8" w:rsidRPr="005B1E46" w:rsidRDefault="003607B8" w:rsidP="003607B8">
      <w:pPr>
        <w:rPr>
          <w:lang w:eastAsia="en-GB"/>
        </w:rPr>
      </w:pPr>
    </w:p>
    <w:p w14:paraId="1BF956DD" w14:textId="3CB0C191" w:rsidR="00F0591B" w:rsidRPr="005B1E46" w:rsidRDefault="007D06C8" w:rsidP="00F0591B">
      <w:pPr>
        <w:pStyle w:val="Heading3"/>
      </w:pPr>
      <w:bookmarkStart w:id="46" w:name="_Toc144218714"/>
      <w:bookmarkStart w:id="47" w:name="_Hlk144205424"/>
      <w:r w:rsidRPr="005B1E46">
        <w:t>4.3.</w:t>
      </w:r>
      <w:r w:rsidR="00EC70D4">
        <w:t>2</w:t>
      </w:r>
      <w:r w:rsidRPr="005B1E46">
        <w:t xml:space="preserve"> </w:t>
      </w:r>
      <w:r w:rsidR="00EC70D4">
        <w:t>S</w:t>
      </w:r>
      <w:r w:rsidRPr="005B1E46">
        <w:t>upport staff</w:t>
      </w:r>
      <w:bookmarkEnd w:id="46"/>
    </w:p>
    <w:bookmarkEnd w:id="47"/>
    <w:p w14:paraId="460414E3" w14:textId="0E88207D" w:rsidR="00E763BF" w:rsidRDefault="00F70039" w:rsidP="007826A3">
      <w:pPr>
        <w:rPr>
          <w:lang w:eastAsia="en-GB"/>
        </w:rPr>
      </w:pPr>
      <w:r w:rsidRPr="00F70039">
        <w:rPr>
          <w:lang w:eastAsia="en-GB"/>
        </w:rPr>
        <w:t>Specialist support staff play a vital role in the effective service delivery of an LA VI team.</w:t>
      </w:r>
      <w:r w:rsidR="006B121D" w:rsidRPr="005B1E46">
        <w:rPr>
          <w:lang w:eastAsia="en-GB"/>
        </w:rPr>
        <w:t xml:space="preserve"> </w:t>
      </w:r>
      <w:r w:rsidR="00343110">
        <w:rPr>
          <w:lang w:eastAsia="en-GB"/>
        </w:rPr>
        <w:t xml:space="preserve">Responses indicate a </w:t>
      </w:r>
      <w:r w:rsidR="0049044C">
        <w:rPr>
          <w:lang w:eastAsia="en-GB"/>
        </w:rPr>
        <w:t xml:space="preserve">total of </w:t>
      </w:r>
      <w:r w:rsidR="00893850">
        <w:rPr>
          <w:lang w:eastAsia="en-GB"/>
        </w:rPr>
        <w:t xml:space="preserve">37.5 FTE </w:t>
      </w:r>
      <w:r w:rsidR="00BD1A8F">
        <w:rPr>
          <w:lang w:eastAsia="en-GB"/>
        </w:rPr>
        <w:t>pupil support</w:t>
      </w:r>
      <w:r w:rsidR="00893850">
        <w:rPr>
          <w:lang w:eastAsia="en-GB"/>
        </w:rPr>
        <w:t xml:space="preserve"> </w:t>
      </w:r>
      <w:r w:rsidR="00893850">
        <w:rPr>
          <w:lang w:eastAsia="en-GB"/>
        </w:rPr>
        <w:lastRenderedPageBreak/>
        <w:t>assistants</w:t>
      </w:r>
      <w:r w:rsidR="00F56B63">
        <w:rPr>
          <w:lang w:eastAsia="en-GB"/>
        </w:rPr>
        <w:t xml:space="preserve"> (PSAs)</w:t>
      </w:r>
      <w:r w:rsidR="00343110">
        <w:rPr>
          <w:lang w:eastAsia="en-GB"/>
        </w:rPr>
        <w:t xml:space="preserve"> are employed by LAs</w:t>
      </w:r>
      <w:r w:rsidR="00276543">
        <w:rPr>
          <w:lang w:eastAsia="en-GB"/>
        </w:rPr>
        <w:t xml:space="preserve">, </w:t>
      </w:r>
      <w:r w:rsidR="005222E6">
        <w:rPr>
          <w:lang w:eastAsia="en-GB"/>
        </w:rPr>
        <w:t xml:space="preserve">although </w:t>
      </w:r>
      <w:r w:rsidR="00FC2D4C">
        <w:rPr>
          <w:lang w:eastAsia="en-GB"/>
        </w:rPr>
        <w:t xml:space="preserve">in six authorities </w:t>
      </w:r>
      <w:r w:rsidR="009D2F77">
        <w:rPr>
          <w:lang w:eastAsia="en-GB"/>
        </w:rPr>
        <w:t>none of the</w:t>
      </w:r>
      <w:r w:rsidR="000A1712">
        <w:rPr>
          <w:lang w:eastAsia="en-GB"/>
        </w:rPr>
        <w:t>se</w:t>
      </w:r>
      <w:r w:rsidR="009D2F77">
        <w:rPr>
          <w:lang w:eastAsia="en-GB"/>
        </w:rPr>
        <w:t xml:space="preserve"> hold a qualification in either uncontracted or contracted braille.</w:t>
      </w:r>
      <w:r w:rsidR="00907380">
        <w:rPr>
          <w:lang w:eastAsia="en-GB"/>
        </w:rPr>
        <w:t xml:space="preserve"> </w:t>
      </w:r>
      <w:r w:rsidR="007826A3">
        <w:rPr>
          <w:lang w:eastAsia="en-GB"/>
        </w:rPr>
        <w:t>Providing support for a child or young person to access learning is a specialist role requiring high level training to develop the necessary knowledge and skills.</w:t>
      </w:r>
    </w:p>
    <w:p w14:paraId="1753207F" w14:textId="77777777" w:rsidR="00754757" w:rsidRDefault="00754757" w:rsidP="007826A3">
      <w:pPr>
        <w:rPr>
          <w:lang w:eastAsia="en-GB"/>
        </w:rPr>
      </w:pPr>
    </w:p>
    <w:p w14:paraId="27D08EF6" w14:textId="73A5531C" w:rsidR="007D06C8" w:rsidRDefault="00754757" w:rsidP="007D06C8">
      <w:r>
        <w:t>T</w:t>
      </w:r>
      <w:r w:rsidR="00907380">
        <w:t>he table</w:t>
      </w:r>
      <w:r w:rsidR="00907380" w:rsidRPr="000E22B3">
        <w:t xml:space="preserve"> below</w:t>
      </w:r>
      <w:r>
        <w:t xml:space="preserve"> shows a</w:t>
      </w:r>
      <w:r w:rsidRPr="000E22B3">
        <w:t>dditional staff in specialist roles</w:t>
      </w:r>
      <w:r>
        <w:t>.</w:t>
      </w:r>
    </w:p>
    <w:p w14:paraId="2872581A" w14:textId="45AAABE5" w:rsidR="00765CC1" w:rsidRDefault="00765CC1" w:rsidP="007D06C8"/>
    <w:p w14:paraId="3F9150D9" w14:textId="2DF37DD7" w:rsidR="00765CC1" w:rsidRPr="005B1E46" w:rsidRDefault="00765CC1" w:rsidP="007D06C8">
      <w:r w:rsidRPr="005B1E46">
        <w:t>There are two columns</w:t>
      </w:r>
      <w:r>
        <w:t xml:space="preserve"> in the table below</w:t>
      </w:r>
      <w:r w:rsidRPr="005B1E46">
        <w:t xml:space="preserve">. The first column contains the </w:t>
      </w:r>
      <w:r>
        <w:t>staff role</w:t>
      </w:r>
      <w:r w:rsidRPr="005B1E46">
        <w:t xml:space="preserve">, and the second column contains the </w:t>
      </w:r>
      <w:r>
        <w:t>number of FTE posts</w:t>
      </w:r>
      <w:r w:rsidRPr="005B1E46">
        <w:t>.</w:t>
      </w:r>
    </w:p>
    <w:p w14:paraId="455989BE" w14:textId="77777777" w:rsidR="003607B8" w:rsidRPr="005B1E46" w:rsidRDefault="003607B8" w:rsidP="003607B8">
      <w:pPr>
        <w:rPr>
          <w:lang w:eastAsia="en-GB"/>
        </w:rPr>
      </w:pPr>
    </w:p>
    <w:p w14:paraId="668E823D" w14:textId="6DA4B162" w:rsidR="004C7E88" w:rsidRDefault="00F0591B" w:rsidP="003607B8">
      <w:pPr>
        <w:rPr>
          <w:b/>
        </w:rPr>
      </w:pPr>
      <w:r w:rsidRPr="005B1E46">
        <w:rPr>
          <w:b/>
        </w:rPr>
        <w:t>Table: Number</w:t>
      </w:r>
      <w:r w:rsidR="00381663">
        <w:rPr>
          <w:b/>
        </w:rPr>
        <w:t>s</w:t>
      </w:r>
      <w:r w:rsidRPr="005B1E46">
        <w:rPr>
          <w:b/>
        </w:rPr>
        <w:t xml:space="preserve"> of </w:t>
      </w:r>
      <w:r w:rsidR="00381663">
        <w:rPr>
          <w:b/>
        </w:rPr>
        <w:t xml:space="preserve">specialist </w:t>
      </w:r>
      <w:r w:rsidRPr="005B1E46">
        <w:rPr>
          <w:b/>
        </w:rPr>
        <w:t xml:space="preserve">support staff </w:t>
      </w:r>
      <w:r w:rsidR="00042FA9">
        <w:rPr>
          <w:b/>
        </w:rPr>
        <w:t>across</w:t>
      </w:r>
      <w:r w:rsidRPr="005B1E46">
        <w:rPr>
          <w:b/>
        </w:rPr>
        <w:t xml:space="preserve"> Scotland</w:t>
      </w:r>
    </w:p>
    <w:p w14:paraId="6235E80C" w14:textId="77777777" w:rsidR="002D468C" w:rsidRPr="005B1E46" w:rsidRDefault="002D468C" w:rsidP="003607B8">
      <w:pPr>
        <w:rPr>
          <w:b/>
        </w:rPr>
      </w:pPr>
    </w:p>
    <w:tbl>
      <w:tblPr>
        <w:tblStyle w:val="TableGrid"/>
        <w:tblW w:w="8970" w:type="dxa"/>
        <w:tblLook w:val="04A0" w:firstRow="1" w:lastRow="0" w:firstColumn="1" w:lastColumn="0" w:noHBand="0" w:noVBand="1"/>
      </w:tblPr>
      <w:tblGrid>
        <w:gridCol w:w="4485"/>
        <w:gridCol w:w="4485"/>
      </w:tblGrid>
      <w:tr w:rsidR="005B1E46" w:rsidRPr="005B1E46" w14:paraId="255C1918" w14:textId="77777777" w:rsidTr="0060287A">
        <w:trPr>
          <w:trHeight w:val="328"/>
        </w:trPr>
        <w:tc>
          <w:tcPr>
            <w:tcW w:w="4485" w:type="dxa"/>
          </w:tcPr>
          <w:p w14:paraId="62B6C971" w14:textId="6DA8AA89" w:rsidR="00E6630E" w:rsidRPr="005B1E46" w:rsidRDefault="00E6630E" w:rsidP="003607B8">
            <w:pPr>
              <w:rPr>
                <w:b/>
                <w:bCs/>
                <w:lang w:eastAsia="en-GB"/>
              </w:rPr>
            </w:pPr>
            <w:r w:rsidRPr="005B1E46">
              <w:rPr>
                <w:b/>
                <w:bCs/>
                <w:lang w:eastAsia="en-GB"/>
              </w:rPr>
              <w:t>Staff role</w:t>
            </w:r>
          </w:p>
        </w:tc>
        <w:tc>
          <w:tcPr>
            <w:tcW w:w="4485" w:type="dxa"/>
          </w:tcPr>
          <w:p w14:paraId="195AE92B" w14:textId="58F9622E" w:rsidR="00E6630E" w:rsidRPr="005B1E46" w:rsidRDefault="00E6630E" w:rsidP="003607B8">
            <w:pPr>
              <w:rPr>
                <w:b/>
                <w:bCs/>
                <w:lang w:eastAsia="en-GB"/>
              </w:rPr>
            </w:pPr>
            <w:r w:rsidRPr="005B1E46">
              <w:rPr>
                <w:b/>
                <w:bCs/>
                <w:lang w:eastAsia="en-GB"/>
              </w:rPr>
              <w:t>Number of FTE posts</w:t>
            </w:r>
          </w:p>
        </w:tc>
      </w:tr>
      <w:tr w:rsidR="005B1E46" w:rsidRPr="005B1E46" w14:paraId="15EF9BBD" w14:textId="77777777" w:rsidTr="0060287A">
        <w:trPr>
          <w:trHeight w:val="328"/>
        </w:trPr>
        <w:tc>
          <w:tcPr>
            <w:tcW w:w="4485" w:type="dxa"/>
          </w:tcPr>
          <w:p w14:paraId="593B6ADC" w14:textId="556B2274" w:rsidR="00E6630E" w:rsidRPr="005B1E46" w:rsidRDefault="0026714F" w:rsidP="003607B8">
            <w:pPr>
              <w:rPr>
                <w:lang w:eastAsia="en-GB"/>
              </w:rPr>
            </w:pPr>
            <w:r w:rsidRPr="005B1E46">
              <w:rPr>
                <w:lang w:eastAsia="en-GB"/>
              </w:rPr>
              <w:t>Habilitation specialist</w:t>
            </w:r>
          </w:p>
        </w:tc>
        <w:tc>
          <w:tcPr>
            <w:tcW w:w="4485" w:type="dxa"/>
          </w:tcPr>
          <w:p w14:paraId="577F5C27" w14:textId="4BC3C6CD" w:rsidR="00E6630E" w:rsidRPr="005B1E46" w:rsidRDefault="00F0591B" w:rsidP="003607B8">
            <w:pPr>
              <w:rPr>
                <w:lang w:eastAsia="en-GB"/>
              </w:rPr>
            </w:pPr>
            <w:r w:rsidRPr="005B1E46">
              <w:rPr>
                <w:lang w:eastAsia="en-GB"/>
              </w:rPr>
              <w:t>15.4</w:t>
            </w:r>
          </w:p>
        </w:tc>
      </w:tr>
      <w:tr w:rsidR="005B1E46" w:rsidRPr="005B1E46" w14:paraId="6CB3B796" w14:textId="77777777" w:rsidTr="0060287A">
        <w:trPr>
          <w:trHeight w:val="328"/>
        </w:trPr>
        <w:tc>
          <w:tcPr>
            <w:tcW w:w="4485" w:type="dxa"/>
          </w:tcPr>
          <w:p w14:paraId="24364D1F" w14:textId="78F1A56F" w:rsidR="0026714F" w:rsidRPr="005B1E46" w:rsidRDefault="0026714F" w:rsidP="003607B8">
            <w:pPr>
              <w:rPr>
                <w:lang w:eastAsia="en-GB"/>
              </w:rPr>
            </w:pPr>
            <w:r w:rsidRPr="005B1E46">
              <w:rPr>
                <w:lang w:eastAsia="en-GB"/>
              </w:rPr>
              <w:t>Habilitation assistant</w:t>
            </w:r>
          </w:p>
        </w:tc>
        <w:tc>
          <w:tcPr>
            <w:tcW w:w="4485" w:type="dxa"/>
          </w:tcPr>
          <w:p w14:paraId="52395F39" w14:textId="30AE9717" w:rsidR="00E6630E" w:rsidRPr="005B1E46" w:rsidRDefault="00F0591B" w:rsidP="003607B8">
            <w:pPr>
              <w:rPr>
                <w:lang w:eastAsia="en-GB"/>
              </w:rPr>
            </w:pPr>
            <w:r w:rsidRPr="005B1E46">
              <w:rPr>
                <w:lang w:eastAsia="en-GB"/>
              </w:rPr>
              <w:t>1</w:t>
            </w:r>
          </w:p>
        </w:tc>
      </w:tr>
      <w:tr w:rsidR="005B1E46" w:rsidRPr="005B1E46" w14:paraId="55306999" w14:textId="77777777" w:rsidTr="0060287A">
        <w:trPr>
          <w:trHeight w:val="328"/>
        </w:trPr>
        <w:tc>
          <w:tcPr>
            <w:tcW w:w="4485" w:type="dxa"/>
          </w:tcPr>
          <w:p w14:paraId="4596E0DD" w14:textId="1ADD7C82" w:rsidR="00E6630E" w:rsidRPr="005B1E46" w:rsidRDefault="0026714F" w:rsidP="003607B8">
            <w:pPr>
              <w:rPr>
                <w:lang w:eastAsia="en-GB"/>
              </w:rPr>
            </w:pPr>
            <w:r w:rsidRPr="005B1E46">
              <w:rPr>
                <w:lang w:eastAsia="en-GB"/>
              </w:rPr>
              <w:t>Trainee habilitation worker</w:t>
            </w:r>
          </w:p>
        </w:tc>
        <w:tc>
          <w:tcPr>
            <w:tcW w:w="4485" w:type="dxa"/>
          </w:tcPr>
          <w:p w14:paraId="483D635D" w14:textId="34E7276C" w:rsidR="00E6630E" w:rsidRPr="005B1E46" w:rsidRDefault="00F0591B" w:rsidP="003607B8">
            <w:pPr>
              <w:rPr>
                <w:lang w:eastAsia="en-GB"/>
              </w:rPr>
            </w:pPr>
            <w:r w:rsidRPr="005B1E46">
              <w:rPr>
                <w:lang w:eastAsia="en-GB"/>
              </w:rPr>
              <w:t>0</w:t>
            </w:r>
          </w:p>
        </w:tc>
      </w:tr>
      <w:tr w:rsidR="005B1E46" w:rsidRPr="005B1E46" w14:paraId="7B7F8ABD" w14:textId="77777777" w:rsidTr="0060287A">
        <w:trPr>
          <w:trHeight w:val="328"/>
        </w:trPr>
        <w:tc>
          <w:tcPr>
            <w:tcW w:w="4485" w:type="dxa"/>
          </w:tcPr>
          <w:p w14:paraId="3D4FF2B7" w14:textId="031F0255" w:rsidR="00E6630E" w:rsidRPr="005B1E46" w:rsidRDefault="0026714F" w:rsidP="003607B8">
            <w:pPr>
              <w:rPr>
                <w:lang w:eastAsia="en-GB"/>
              </w:rPr>
            </w:pPr>
            <w:r w:rsidRPr="005B1E46">
              <w:rPr>
                <w:lang w:eastAsia="en-GB"/>
              </w:rPr>
              <w:t>Specialis</w:t>
            </w:r>
            <w:r w:rsidR="002C20E4" w:rsidRPr="005B1E46">
              <w:rPr>
                <w:lang w:eastAsia="en-GB"/>
              </w:rPr>
              <w:t>t</w:t>
            </w:r>
            <w:r w:rsidRPr="005B1E46">
              <w:rPr>
                <w:lang w:eastAsia="en-GB"/>
              </w:rPr>
              <w:t xml:space="preserve"> Braille support staff</w:t>
            </w:r>
          </w:p>
        </w:tc>
        <w:tc>
          <w:tcPr>
            <w:tcW w:w="4485" w:type="dxa"/>
          </w:tcPr>
          <w:p w14:paraId="3F1F320B" w14:textId="256B0030" w:rsidR="00E6630E" w:rsidRPr="005B1E46" w:rsidRDefault="00F0591B" w:rsidP="003607B8">
            <w:pPr>
              <w:rPr>
                <w:lang w:eastAsia="en-GB"/>
              </w:rPr>
            </w:pPr>
            <w:r w:rsidRPr="005B1E46">
              <w:rPr>
                <w:lang w:eastAsia="en-GB"/>
              </w:rPr>
              <w:t>8.8</w:t>
            </w:r>
          </w:p>
        </w:tc>
      </w:tr>
      <w:tr w:rsidR="005B1E46" w:rsidRPr="005B1E46" w14:paraId="1CDF0DB3" w14:textId="77777777" w:rsidTr="0060287A">
        <w:trPr>
          <w:trHeight w:val="328"/>
        </w:trPr>
        <w:tc>
          <w:tcPr>
            <w:tcW w:w="4485" w:type="dxa"/>
          </w:tcPr>
          <w:p w14:paraId="66FA71DD" w14:textId="76828962" w:rsidR="00E6630E" w:rsidRPr="005B1E46" w:rsidRDefault="0026714F" w:rsidP="003607B8">
            <w:pPr>
              <w:rPr>
                <w:lang w:eastAsia="en-GB"/>
              </w:rPr>
            </w:pPr>
            <w:r w:rsidRPr="005B1E46">
              <w:rPr>
                <w:lang w:eastAsia="en-GB"/>
              </w:rPr>
              <w:t>Resource technician</w:t>
            </w:r>
          </w:p>
        </w:tc>
        <w:tc>
          <w:tcPr>
            <w:tcW w:w="4485" w:type="dxa"/>
          </w:tcPr>
          <w:p w14:paraId="30EF1935" w14:textId="0C32622C" w:rsidR="00E6630E" w:rsidRPr="005B1E46" w:rsidRDefault="00F0591B" w:rsidP="003607B8">
            <w:pPr>
              <w:rPr>
                <w:lang w:eastAsia="en-GB"/>
              </w:rPr>
            </w:pPr>
            <w:r w:rsidRPr="005B1E46">
              <w:rPr>
                <w:lang w:eastAsia="en-GB"/>
              </w:rPr>
              <w:t>4.3</w:t>
            </w:r>
          </w:p>
        </w:tc>
      </w:tr>
      <w:tr w:rsidR="005B1E46" w:rsidRPr="005B1E46" w14:paraId="2AADB1C4" w14:textId="77777777" w:rsidTr="0060287A">
        <w:trPr>
          <w:trHeight w:val="328"/>
        </w:trPr>
        <w:tc>
          <w:tcPr>
            <w:tcW w:w="4485" w:type="dxa"/>
          </w:tcPr>
          <w:p w14:paraId="341D4B91" w14:textId="3D36F186" w:rsidR="00E6630E" w:rsidRPr="005B1E46" w:rsidRDefault="0026714F" w:rsidP="003607B8">
            <w:pPr>
              <w:rPr>
                <w:lang w:eastAsia="en-GB"/>
              </w:rPr>
            </w:pPr>
            <w:r w:rsidRPr="005B1E46">
              <w:rPr>
                <w:lang w:eastAsia="en-GB"/>
              </w:rPr>
              <w:t>ICT support technician</w:t>
            </w:r>
          </w:p>
        </w:tc>
        <w:tc>
          <w:tcPr>
            <w:tcW w:w="4485" w:type="dxa"/>
          </w:tcPr>
          <w:p w14:paraId="62E8D4B6" w14:textId="33F54C44" w:rsidR="00E6630E" w:rsidRPr="005B1E46" w:rsidRDefault="00F0591B" w:rsidP="003607B8">
            <w:pPr>
              <w:rPr>
                <w:lang w:eastAsia="en-GB"/>
              </w:rPr>
            </w:pPr>
            <w:r w:rsidRPr="005B1E46">
              <w:rPr>
                <w:lang w:eastAsia="en-GB"/>
              </w:rPr>
              <w:t>3</w:t>
            </w:r>
          </w:p>
        </w:tc>
      </w:tr>
      <w:tr w:rsidR="005B1E46" w:rsidRPr="005B1E46" w14:paraId="454AF29C" w14:textId="77777777" w:rsidTr="0060287A">
        <w:trPr>
          <w:trHeight w:val="312"/>
        </w:trPr>
        <w:tc>
          <w:tcPr>
            <w:tcW w:w="4485" w:type="dxa"/>
          </w:tcPr>
          <w:p w14:paraId="6489806C" w14:textId="34CC055A" w:rsidR="00E6630E" w:rsidRPr="005B1E46" w:rsidRDefault="0026714F" w:rsidP="003607B8">
            <w:pPr>
              <w:rPr>
                <w:lang w:eastAsia="en-GB"/>
              </w:rPr>
            </w:pPr>
            <w:r w:rsidRPr="005B1E46">
              <w:rPr>
                <w:lang w:eastAsia="en-GB"/>
              </w:rPr>
              <w:t>Dedicated early years staff</w:t>
            </w:r>
          </w:p>
        </w:tc>
        <w:tc>
          <w:tcPr>
            <w:tcW w:w="4485" w:type="dxa"/>
          </w:tcPr>
          <w:p w14:paraId="0A108F5F" w14:textId="647B8D84" w:rsidR="00E6630E" w:rsidRPr="005B1E46" w:rsidRDefault="00F0591B" w:rsidP="003607B8">
            <w:pPr>
              <w:rPr>
                <w:lang w:eastAsia="en-GB"/>
              </w:rPr>
            </w:pPr>
            <w:r w:rsidRPr="005B1E46">
              <w:rPr>
                <w:lang w:eastAsia="en-GB"/>
              </w:rPr>
              <w:t>0</w:t>
            </w:r>
          </w:p>
        </w:tc>
      </w:tr>
      <w:tr w:rsidR="0026714F" w:rsidRPr="005B1E46" w14:paraId="0A909E0C" w14:textId="77777777" w:rsidTr="0060287A">
        <w:trPr>
          <w:trHeight w:val="312"/>
        </w:trPr>
        <w:tc>
          <w:tcPr>
            <w:tcW w:w="4485" w:type="dxa"/>
          </w:tcPr>
          <w:p w14:paraId="1C6B2D78" w14:textId="6DA59A9F" w:rsidR="0026714F" w:rsidRPr="005B1E46" w:rsidRDefault="006B4B28" w:rsidP="003607B8">
            <w:pPr>
              <w:rPr>
                <w:lang w:eastAsia="en-GB"/>
              </w:rPr>
            </w:pPr>
            <w:r w:rsidRPr="005B1E46">
              <w:rPr>
                <w:lang w:eastAsia="en-GB"/>
              </w:rPr>
              <w:t>Family support workers</w:t>
            </w:r>
          </w:p>
        </w:tc>
        <w:tc>
          <w:tcPr>
            <w:tcW w:w="4485" w:type="dxa"/>
          </w:tcPr>
          <w:p w14:paraId="56BC22D1" w14:textId="72F0F65D" w:rsidR="0026714F" w:rsidRPr="005B1E46" w:rsidRDefault="00F0591B" w:rsidP="003607B8">
            <w:pPr>
              <w:rPr>
                <w:lang w:eastAsia="en-GB"/>
              </w:rPr>
            </w:pPr>
            <w:r w:rsidRPr="005B1E46">
              <w:rPr>
                <w:lang w:eastAsia="en-GB"/>
              </w:rPr>
              <w:t>1</w:t>
            </w:r>
          </w:p>
        </w:tc>
      </w:tr>
      <w:tr w:rsidR="0026714F" w:rsidRPr="005B1E46" w14:paraId="19D8E3F6" w14:textId="77777777" w:rsidTr="0060287A">
        <w:trPr>
          <w:trHeight w:val="312"/>
        </w:trPr>
        <w:tc>
          <w:tcPr>
            <w:tcW w:w="4485" w:type="dxa"/>
          </w:tcPr>
          <w:p w14:paraId="7D599E0C" w14:textId="7974615A" w:rsidR="0026714F" w:rsidRPr="005B1E46" w:rsidRDefault="006B4B28" w:rsidP="003607B8">
            <w:pPr>
              <w:rPr>
                <w:lang w:eastAsia="en-GB"/>
              </w:rPr>
            </w:pPr>
            <w:r w:rsidRPr="005B1E46">
              <w:rPr>
                <w:lang w:eastAsia="en-GB"/>
              </w:rPr>
              <w:t>Admin/secretarial</w:t>
            </w:r>
          </w:p>
        </w:tc>
        <w:tc>
          <w:tcPr>
            <w:tcW w:w="4485" w:type="dxa"/>
          </w:tcPr>
          <w:p w14:paraId="72113987" w14:textId="56DA23EC" w:rsidR="0026714F" w:rsidRPr="005B1E46" w:rsidRDefault="00F0591B" w:rsidP="003607B8">
            <w:pPr>
              <w:rPr>
                <w:lang w:eastAsia="en-GB"/>
              </w:rPr>
            </w:pPr>
            <w:r w:rsidRPr="005B1E46">
              <w:rPr>
                <w:lang w:eastAsia="en-GB"/>
              </w:rPr>
              <w:t>2.5</w:t>
            </w:r>
          </w:p>
        </w:tc>
      </w:tr>
    </w:tbl>
    <w:p w14:paraId="6FF5534C" w14:textId="77777777" w:rsidR="004C7E88" w:rsidRDefault="004C7E88" w:rsidP="003607B8">
      <w:pPr>
        <w:rPr>
          <w:lang w:eastAsia="en-GB"/>
        </w:rPr>
      </w:pPr>
    </w:p>
    <w:p w14:paraId="4A936AB5" w14:textId="710541D7" w:rsidR="00E571BC" w:rsidRDefault="002550A9" w:rsidP="00E571BC">
      <w:r>
        <w:rPr>
          <w:lang w:eastAsia="en-GB"/>
        </w:rPr>
        <w:t xml:space="preserve">Four </w:t>
      </w:r>
      <w:r w:rsidR="00DA5FB2">
        <w:rPr>
          <w:lang w:eastAsia="en-GB"/>
        </w:rPr>
        <w:t>LA</w:t>
      </w:r>
      <w:r w:rsidR="00E571BC">
        <w:t xml:space="preserve"> VI services employ no specialist support staff</w:t>
      </w:r>
      <w:r w:rsidR="00750BB8">
        <w:t>, and one other only has ad</w:t>
      </w:r>
      <w:r w:rsidR="00613FFC">
        <w:t>ditional</w:t>
      </w:r>
      <w:r w:rsidR="00750BB8">
        <w:t xml:space="preserve"> support</w:t>
      </w:r>
      <w:r w:rsidR="00613FFC">
        <w:t xml:space="preserve"> for admin</w:t>
      </w:r>
      <w:r w:rsidR="00750BB8">
        <w:t>,</w:t>
      </w:r>
      <w:r w:rsidR="00E571BC">
        <w:t xml:space="preserve"> which risks children and young people with VI relying on </w:t>
      </w:r>
      <w:r w:rsidR="00DA5FB2">
        <w:t>PSA</w:t>
      </w:r>
      <w:r w:rsidR="00E571BC">
        <w:t>s in schools who may not have the requisite level of specialist knowledge and skills.</w:t>
      </w:r>
    </w:p>
    <w:p w14:paraId="702CEFA3" w14:textId="77777777" w:rsidR="00613FFC" w:rsidRDefault="00613FFC" w:rsidP="00E571BC"/>
    <w:p w14:paraId="17062068" w14:textId="08BC21A6" w:rsidR="003607B8" w:rsidRPr="005B1E46" w:rsidRDefault="003607B8" w:rsidP="003607B8">
      <w:pPr>
        <w:pStyle w:val="Heading2"/>
      </w:pPr>
      <w:bookmarkStart w:id="48" w:name="_Toc103952178"/>
      <w:bookmarkStart w:id="49" w:name="_Toc144218715"/>
      <w:bookmarkStart w:id="50" w:name="_Hlk144205461"/>
      <w:r w:rsidRPr="005B1E46">
        <w:t>4.</w:t>
      </w:r>
      <w:r w:rsidR="00227954" w:rsidRPr="005B1E46">
        <w:t>4</w:t>
      </w:r>
      <w:r w:rsidRPr="005B1E46">
        <w:t xml:space="preserve"> Habilitation</w:t>
      </w:r>
      <w:bookmarkEnd w:id="48"/>
      <w:bookmarkEnd w:id="49"/>
    </w:p>
    <w:bookmarkEnd w:id="50"/>
    <w:p w14:paraId="1CF9B65F" w14:textId="44FC2DBA" w:rsidR="001058DC" w:rsidRDefault="007B6A0F" w:rsidP="003607B8">
      <w:pPr>
        <w:rPr>
          <w:bCs/>
          <w:lang w:eastAsia="en-GB"/>
        </w:rPr>
      </w:pPr>
      <w:r>
        <w:rPr>
          <w:bCs/>
          <w:lang w:eastAsia="en-GB"/>
        </w:rPr>
        <w:t>T</w:t>
      </w:r>
      <w:r w:rsidR="003607B8" w:rsidRPr="005B1E46">
        <w:rPr>
          <w:bCs/>
          <w:lang w:eastAsia="en-GB"/>
        </w:rPr>
        <w:t xml:space="preserve">here are a total of </w:t>
      </w:r>
      <w:r w:rsidR="007B2E90" w:rsidRPr="005B1E46">
        <w:t>448</w:t>
      </w:r>
      <w:r w:rsidR="003607B8" w:rsidRPr="005B1E46">
        <w:t xml:space="preserve"> </w:t>
      </w:r>
      <w:r w:rsidR="003607B8" w:rsidRPr="005B1E46">
        <w:rPr>
          <w:bCs/>
          <w:lang w:eastAsia="en-GB"/>
        </w:rPr>
        <w:t>pupils currently on active habilitation caseloads, with a further 1</w:t>
      </w:r>
      <w:r w:rsidR="007B2E90" w:rsidRPr="005B1E46">
        <w:rPr>
          <w:bCs/>
          <w:lang w:eastAsia="en-GB"/>
        </w:rPr>
        <w:t>37</w:t>
      </w:r>
      <w:r w:rsidR="003607B8" w:rsidRPr="005B1E46">
        <w:rPr>
          <w:bCs/>
          <w:lang w:eastAsia="en-GB"/>
        </w:rPr>
        <w:t xml:space="preserve"> waiting to be assessed</w:t>
      </w:r>
      <w:r w:rsidR="007A582D">
        <w:rPr>
          <w:bCs/>
          <w:lang w:eastAsia="en-GB"/>
        </w:rPr>
        <w:t xml:space="preserve">; </w:t>
      </w:r>
      <w:r w:rsidR="00F55CFB">
        <w:rPr>
          <w:bCs/>
          <w:lang w:eastAsia="en-GB"/>
        </w:rPr>
        <w:t xml:space="preserve">in one authority, </w:t>
      </w:r>
      <w:r w:rsidR="007A582D">
        <w:rPr>
          <w:bCs/>
          <w:lang w:eastAsia="en-GB"/>
        </w:rPr>
        <w:t>i</w:t>
      </w:r>
      <w:r w:rsidR="00A907DB">
        <w:rPr>
          <w:bCs/>
          <w:lang w:eastAsia="en-GB"/>
        </w:rPr>
        <w:t xml:space="preserve">t is noteworthy that </w:t>
      </w:r>
      <w:r w:rsidR="00EB4BBC">
        <w:rPr>
          <w:bCs/>
          <w:lang w:eastAsia="en-GB"/>
        </w:rPr>
        <w:t xml:space="preserve">of the children and young people identified as needing habilitation </w:t>
      </w:r>
      <w:r w:rsidR="001A157D">
        <w:rPr>
          <w:bCs/>
          <w:lang w:eastAsia="en-GB"/>
        </w:rPr>
        <w:t>support</w:t>
      </w:r>
      <w:r w:rsidR="0041538E">
        <w:rPr>
          <w:bCs/>
          <w:lang w:eastAsia="en-GB"/>
        </w:rPr>
        <w:t>,</w:t>
      </w:r>
      <w:r w:rsidR="00EB4BBC">
        <w:rPr>
          <w:bCs/>
          <w:lang w:eastAsia="en-GB"/>
        </w:rPr>
        <w:t xml:space="preserve"> all are on </w:t>
      </w:r>
      <w:r w:rsidR="007D29DB">
        <w:rPr>
          <w:bCs/>
          <w:lang w:eastAsia="en-GB"/>
        </w:rPr>
        <w:t>a</w:t>
      </w:r>
      <w:r w:rsidR="00EB4BBC">
        <w:rPr>
          <w:bCs/>
          <w:lang w:eastAsia="en-GB"/>
        </w:rPr>
        <w:t xml:space="preserve"> waiting list for </w:t>
      </w:r>
      <w:r w:rsidR="00F55CFB">
        <w:rPr>
          <w:bCs/>
          <w:lang w:eastAsia="en-GB"/>
        </w:rPr>
        <w:t>assessment,</w:t>
      </w:r>
      <w:r w:rsidR="006470FF">
        <w:rPr>
          <w:bCs/>
          <w:lang w:eastAsia="en-GB"/>
        </w:rPr>
        <w:t xml:space="preserve"> and none are actually receiving input.</w:t>
      </w:r>
      <w:r w:rsidR="00C97C80">
        <w:rPr>
          <w:bCs/>
          <w:lang w:eastAsia="en-GB"/>
        </w:rPr>
        <w:t xml:space="preserve"> Four authorities did not supply this information.</w:t>
      </w:r>
    </w:p>
    <w:p w14:paraId="7E71F7A2" w14:textId="77777777" w:rsidR="001058DC" w:rsidRDefault="001058DC" w:rsidP="003607B8">
      <w:pPr>
        <w:rPr>
          <w:bCs/>
          <w:lang w:eastAsia="en-GB"/>
        </w:rPr>
      </w:pPr>
    </w:p>
    <w:p w14:paraId="53D18C9E" w14:textId="362F2434" w:rsidR="00105B25" w:rsidRDefault="001058DC" w:rsidP="003607B8">
      <w:pPr>
        <w:rPr>
          <w:bCs/>
          <w:lang w:eastAsia="en-GB"/>
        </w:rPr>
      </w:pPr>
      <w:r>
        <w:rPr>
          <w:bCs/>
          <w:lang w:eastAsia="en-GB"/>
        </w:rPr>
        <w:lastRenderedPageBreak/>
        <w:t xml:space="preserve">The percentage of </w:t>
      </w:r>
      <w:r w:rsidR="00286232">
        <w:rPr>
          <w:bCs/>
          <w:lang w:eastAsia="en-GB"/>
        </w:rPr>
        <w:t xml:space="preserve">children and young people on LA VI service active caseloads accessing, or on a waiting list to access, habilitation support varies enormously across authorities </w:t>
      </w:r>
      <w:r w:rsidR="00355094">
        <w:rPr>
          <w:bCs/>
          <w:lang w:eastAsia="en-GB"/>
        </w:rPr>
        <w:t xml:space="preserve">ranging from </w:t>
      </w:r>
      <w:r w:rsidR="00754757">
        <w:rPr>
          <w:bCs/>
          <w:lang w:eastAsia="en-GB"/>
        </w:rPr>
        <w:t>two per cent</w:t>
      </w:r>
      <w:r w:rsidR="00355094">
        <w:rPr>
          <w:bCs/>
          <w:lang w:eastAsia="en-GB"/>
        </w:rPr>
        <w:t xml:space="preserve"> to 100</w:t>
      </w:r>
      <w:r w:rsidR="00754757">
        <w:rPr>
          <w:bCs/>
          <w:lang w:eastAsia="en-GB"/>
        </w:rPr>
        <w:t xml:space="preserve"> per cent</w:t>
      </w:r>
      <w:r w:rsidR="008437C5">
        <w:rPr>
          <w:bCs/>
          <w:lang w:eastAsia="en-GB"/>
        </w:rPr>
        <w:t xml:space="preserve"> </w:t>
      </w:r>
      <w:r w:rsidR="00BD46BE">
        <w:rPr>
          <w:bCs/>
          <w:lang w:eastAsia="en-GB"/>
        </w:rPr>
        <w:t>with the</w:t>
      </w:r>
      <w:r w:rsidR="008437C5">
        <w:rPr>
          <w:bCs/>
          <w:lang w:eastAsia="en-GB"/>
        </w:rPr>
        <w:t xml:space="preserve"> wait</w:t>
      </w:r>
      <w:r w:rsidR="00BD46BE">
        <w:rPr>
          <w:bCs/>
          <w:lang w:eastAsia="en-GB"/>
        </w:rPr>
        <w:t>ing</w:t>
      </w:r>
      <w:r w:rsidR="008437C5">
        <w:rPr>
          <w:bCs/>
          <w:lang w:eastAsia="en-GB"/>
        </w:rPr>
        <w:t xml:space="preserve"> time</w:t>
      </w:r>
      <w:r w:rsidR="00453298">
        <w:rPr>
          <w:bCs/>
          <w:lang w:eastAsia="en-GB"/>
        </w:rPr>
        <w:t xml:space="preserve"> from</w:t>
      </w:r>
      <w:r w:rsidR="005851B0">
        <w:rPr>
          <w:bCs/>
          <w:lang w:eastAsia="en-GB"/>
        </w:rPr>
        <w:t xml:space="preserve"> referral </w:t>
      </w:r>
      <w:r w:rsidR="00453298">
        <w:rPr>
          <w:bCs/>
          <w:lang w:eastAsia="en-GB"/>
        </w:rPr>
        <w:t>to an</w:t>
      </w:r>
      <w:r w:rsidR="005851B0">
        <w:rPr>
          <w:bCs/>
          <w:lang w:eastAsia="en-GB"/>
        </w:rPr>
        <w:t xml:space="preserve"> initial visit ranging from </w:t>
      </w:r>
      <w:r w:rsidR="00B658AB">
        <w:rPr>
          <w:bCs/>
          <w:lang w:eastAsia="en-GB"/>
        </w:rPr>
        <w:t>one</w:t>
      </w:r>
      <w:r w:rsidR="005851B0">
        <w:rPr>
          <w:bCs/>
          <w:lang w:eastAsia="en-GB"/>
        </w:rPr>
        <w:t xml:space="preserve"> week to three months</w:t>
      </w:r>
      <w:r w:rsidR="00E33D90">
        <w:rPr>
          <w:bCs/>
          <w:lang w:eastAsia="en-GB"/>
        </w:rPr>
        <w:t xml:space="preserve"> (the VINCYP standard is </w:t>
      </w:r>
      <w:r w:rsidR="00765CC1">
        <w:rPr>
          <w:bCs/>
          <w:lang w:eastAsia="en-GB"/>
        </w:rPr>
        <w:t>four</w:t>
      </w:r>
      <w:r w:rsidR="00E33D90">
        <w:rPr>
          <w:bCs/>
          <w:lang w:eastAsia="en-GB"/>
        </w:rPr>
        <w:t xml:space="preserve"> weeks)</w:t>
      </w:r>
      <w:r w:rsidR="005851B0">
        <w:rPr>
          <w:bCs/>
          <w:lang w:eastAsia="en-GB"/>
        </w:rPr>
        <w:t xml:space="preserve">. </w:t>
      </w:r>
      <w:r w:rsidR="00105B25">
        <w:rPr>
          <w:bCs/>
          <w:lang w:eastAsia="en-GB"/>
        </w:rPr>
        <w:t xml:space="preserve">Most concerningly, two authorities stated that they do not offer habilitation </w:t>
      </w:r>
      <w:r w:rsidR="00EA4EDD">
        <w:rPr>
          <w:bCs/>
          <w:lang w:eastAsia="en-GB"/>
        </w:rPr>
        <w:t>support</w:t>
      </w:r>
      <w:r w:rsidR="0041538E">
        <w:rPr>
          <w:bCs/>
          <w:lang w:eastAsia="en-GB"/>
        </w:rPr>
        <w:t xml:space="preserve"> </w:t>
      </w:r>
      <w:r w:rsidR="00105B25">
        <w:rPr>
          <w:bCs/>
          <w:lang w:eastAsia="en-GB"/>
        </w:rPr>
        <w:t>at all</w:t>
      </w:r>
      <w:r w:rsidR="0041538E">
        <w:rPr>
          <w:bCs/>
          <w:lang w:eastAsia="en-GB"/>
        </w:rPr>
        <w:t xml:space="preserve"> and</w:t>
      </w:r>
      <w:r w:rsidR="009451E1">
        <w:rPr>
          <w:bCs/>
          <w:lang w:eastAsia="en-GB"/>
        </w:rPr>
        <w:t xml:space="preserve"> </w:t>
      </w:r>
      <w:r w:rsidR="00336163" w:rsidRPr="005B1E46">
        <w:rPr>
          <w:bCs/>
          <w:lang w:eastAsia="en-GB"/>
        </w:rPr>
        <w:t xml:space="preserve">these </w:t>
      </w:r>
      <w:r w:rsidR="00336163">
        <w:rPr>
          <w:bCs/>
          <w:lang w:eastAsia="en-GB"/>
        </w:rPr>
        <w:t xml:space="preserve">two </w:t>
      </w:r>
      <w:r w:rsidR="00582A76">
        <w:rPr>
          <w:bCs/>
          <w:lang w:eastAsia="en-GB"/>
        </w:rPr>
        <w:t>LAs</w:t>
      </w:r>
      <w:r w:rsidR="00336163" w:rsidRPr="005B1E46">
        <w:rPr>
          <w:bCs/>
          <w:lang w:eastAsia="en-GB"/>
        </w:rPr>
        <w:t xml:space="preserve"> support 52 children and young people with </w:t>
      </w:r>
      <w:r w:rsidR="00336163">
        <w:rPr>
          <w:bCs/>
          <w:lang w:eastAsia="en-GB"/>
        </w:rPr>
        <w:t>VI</w:t>
      </w:r>
      <w:r w:rsidR="00336163" w:rsidRPr="005B1E46">
        <w:rPr>
          <w:bCs/>
          <w:lang w:eastAsia="en-GB"/>
        </w:rPr>
        <w:t>.</w:t>
      </w:r>
    </w:p>
    <w:p w14:paraId="301002AB" w14:textId="77777777" w:rsidR="00105B25" w:rsidRDefault="00105B25" w:rsidP="003607B8">
      <w:pPr>
        <w:rPr>
          <w:bCs/>
          <w:lang w:eastAsia="en-GB"/>
        </w:rPr>
      </w:pPr>
    </w:p>
    <w:p w14:paraId="3A4623F0" w14:textId="35D71845" w:rsidR="003607B8" w:rsidRPr="005B1E46" w:rsidRDefault="003607B8" w:rsidP="003607B8">
      <w:pPr>
        <w:rPr>
          <w:bCs/>
          <w:lang w:eastAsia="en-GB"/>
        </w:rPr>
      </w:pPr>
      <w:r w:rsidRPr="005B1E46">
        <w:rPr>
          <w:bCs/>
          <w:lang w:eastAsia="en-GB"/>
        </w:rPr>
        <w:t>When asked how habilitation services are delivered, 4</w:t>
      </w:r>
      <w:r w:rsidR="002835DE" w:rsidRPr="005B1E46">
        <w:rPr>
          <w:bCs/>
          <w:lang w:eastAsia="en-GB"/>
        </w:rPr>
        <w:t xml:space="preserve">8 </w:t>
      </w:r>
      <w:r w:rsidR="00740B98" w:rsidRPr="005B1E46">
        <w:rPr>
          <w:bCs/>
          <w:lang w:eastAsia="en-GB"/>
        </w:rPr>
        <w:t>per cent</w:t>
      </w:r>
      <w:r w:rsidRPr="005B1E46">
        <w:rPr>
          <w:bCs/>
          <w:lang w:eastAsia="en-GB"/>
        </w:rPr>
        <w:t xml:space="preserve"> of </w:t>
      </w:r>
      <w:r w:rsidR="00582A76">
        <w:rPr>
          <w:bCs/>
          <w:lang w:eastAsia="en-GB"/>
        </w:rPr>
        <w:t>LAs</w:t>
      </w:r>
      <w:r w:rsidRPr="005B1E46">
        <w:rPr>
          <w:bCs/>
          <w:lang w:eastAsia="en-GB"/>
        </w:rPr>
        <w:t xml:space="preserve"> said they employ a habilitation specialist, whereas </w:t>
      </w:r>
      <w:r w:rsidR="007E209C" w:rsidRPr="005B1E46">
        <w:rPr>
          <w:bCs/>
          <w:lang w:eastAsia="en-GB"/>
        </w:rPr>
        <w:t xml:space="preserve">42 </w:t>
      </w:r>
      <w:r w:rsidR="00740B98" w:rsidRPr="005B1E46">
        <w:rPr>
          <w:bCs/>
          <w:lang w:eastAsia="en-GB"/>
        </w:rPr>
        <w:t>per cent</w:t>
      </w:r>
      <w:r w:rsidRPr="005B1E46">
        <w:rPr>
          <w:bCs/>
          <w:lang w:eastAsia="en-GB"/>
        </w:rPr>
        <w:t xml:space="preserve"> said an external organisation is commissioned to deliver the service</w:t>
      </w:r>
      <w:r w:rsidR="00765CC1">
        <w:rPr>
          <w:bCs/>
          <w:lang w:eastAsia="en-GB"/>
        </w:rPr>
        <w:t>;</w:t>
      </w:r>
      <w:r w:rsidR="00D53FE7">
        <w:rPr>
          <w:bCs/>
          <w:lang w:eastAsia="en-GB"/>
        </w:rPr>
        <w:t xml:space="preserve"> most commonly Guide Dogs</w:t>
      </w:r>
      <w:r w:rsidR="006546C8">
        <w:rPr>
          <w:bCs/>
          <w:lang w:eastAsia="en-GB"/>
        </w:rPr>
        <w:t xml:space="preserve"> but </w:t>
      </w:r>
      <w:r w:rsidR="00062AB4">
        <w:rPr>
          <w:bCs/>
          <w:lang w:eastAsia="en-GB"/>
        </w:rPr>
        <w:t xml:space="preserve">additionally </w:t>
      </w:r>
      <w:r w:rsidR="00073A93">
        <w:rPr>
          <w:bCs/>
          <w:lang w:eastAsia="en-GB"/>
        </w:rPr>
        <w:t>Sight Scotland</w:t>
      </w:r>
      <w:r w:rsidR="007758D0">
        <w:rPr>
          <w:bCs/>
          <w:lang w:eastAsia="en-GB"/>
        </w:rPr>
        <w:t xml:space="preserve"> provide this support</w:t>
      </w:r>
      <w:r w:rsidR="00C159F1">
        <w:rPr>
          <w:bCs/>
          <w:lang w:eastAsia="en-GB"/>
        </w:rPr>
        <w:t>.</w:t>
      </w:r>
      <w:r w:rsidR="00073A93">
        <w:rPr>
          <w:bCs/>
          <w:lang w:eastAsia="en-GB"/>
        </w:rPr>
        <w:t xml:space="preserve"> </w:t>
      </w:r>
      <w:r w:rsidR="007B6588">
        <w:rPr>
          <w:bCs/>
          <w:lang w:eastAsia="en-GB"/>
        </w:rPr>
        <w:t xml:space="preserve">A small number of authorities </w:t>
      </w:r>
      <w:r w:rsidR="00CF32D5">
        <w:rPr>
          <w:bCs/>
          <w:lang w:eastAsia="en-GB"/>
        </w:rPr>
        <w:t xml:space="preserve">use agency staff </w:t>
      </w:r>
      <w:r w:rsidR="002A679B">
        <w:rPr>
          <w:bCs/>
          <w:lang w:eastAsia="en-GB"/>
        </w:rPr>
        <w:t>or the LA Social Care team</w:t>
      </w:r>
      <w:r w:rsidR="00CF32D5">
        <w:rPr>
          <w:bCs/>
          <w:lang w:eastAsia="en-GB"/>
        </w:rPr>
        <w:t xml:space="preserve"> which </w:t>
      </w:r>
      <w:r w:rsidR="005C11C6">
        <w:rPr>
          <w:bCs/>
          <w:lang w:eastAsia="en-GB"/>
        </w:rPr>
        <w:t xml:space="preserve">raises </w:t>
      </w:r>
      <w:r w:rsidR="00853001">
        <w:rPr>
          <w:bCs/>
          <w:lang w:eastAsia="en-GB"/>
        </w:rPr>
        <w:t xml:space="preserve">possible concerns </w:t>
      </w:r>
      <w:r w:rsidR="005C11C6">
        <w:rPr>
          <w:bCs/>
          <w:lang w:eastAsia="en-GB"/>
        </w:rPr>
        <w:t>around the lack of suitably qualified staff available to provide adequate specialist support in an education environment.</w:t>
      </w:r>
      <w:r w:rsidR="00740CA7" w:rsidRPr="005B1E46">
        <w:rPr>
          <w:bCs/>
          <w:lang w:eastAsia="en-GB"/>
        </w:rPr>
        <w:t xml:space="preserve"> </w:t>
      </w:r>
    </w:p>
    <w:p w14:paraId="0023C2A8" w14:textId="77777777" w:rsidR="00C90A2D" w:rsidRPr="005B1E46" w:rsidRDefault="00C90A2D" w:rsidP="003607B8">
      <w:pPr>
        <w:rPr>
          <w:bCs/>
          <w:lang w:eastAsia="en-GB"/>
        </w:rPr>
      </w:pPr>
    </w:p>
    <w:p w14:paraId="0C3DED2A" w14:textId="77777777" w:rsidR="003607B8" w:rsidRPr="005B1E46" w:rsidRDefault="003607B8" w:rsidP="003607B8"/>
    <w:p w14:paraId="3EC008D3" w14:textId="4EB86FAD" w:rsidR="003607B8" w:rsidRPr="005B1E46" w:rsidRDefault="00163302" w:rsidP="00C80B7B">
      <w:pPr>
        <w:pStyle w:val="Heading2"/>
      </w:pPr>
      <w:bookmarkStart w:id="51" w:name="_Toc144218716"/>
      <w:bookmarkStart w:id="52" w:name="_Hlk144205485"/>
      <w:r w:rsidRPr="005B1E46">
        <w:t>4.</w:t>
      </w:r>
      <w:r w:rsidR="007A1ABC" w:rsidRPr="005B1E46">
        <w:t xml:space="preserve">5 Curriculum Framework for Children and Young People with </w:t>
      </w:r>
      <w:r w:rsidR="00A10253">
        <w:t>Vision</w:t>
      </w:r>
      <w:r w:rsidR="007A1ABC" w:rsidRPr="005B1E46">
        <w:t xml:space="preserve"> Impairment (CFVI)</w:t>
      </w:r>
      <w:bookmarkEnd w:id="51"/>
    </w:p>
    <w:bookmarkEnd w:id="52"/>
    <w:p w14:paraId="61F930E2" w14:textId="5612B1EE" w:rsidR="007A1ABC" w:rsidRPr="005B1E46" w:rsidRDefault="00C80B7B" w:rsidP="003607B8">
      <w:pPr>
        <w:pStyle w:val="ListBullet"/>
        <w:numPr>
          <w:ilvl w:val="0"/>
          <w:numId w:val="0"/>
        </w:numPr>
      </w:pPr>
      <w:r w:rsidRPr="005B1E46">
        <w:t xml:space="preserve">When </w:t>
      </w:r>
      <w:r w:rsidR="00E747A5">
        <w:t xml:space="preserve">LAs were </w:t>
      </w:r>
      <w:r w:rsidRPr="005B1E46">
        <w:t xml:space="preserve">asked whether </w:t>
      </w:r>
      <w:r w:rsidR="00E747A5">
        <w:t>they</w:t>
      </w:r>
      <w:r w:rsidR="007758D0">
        <w:t xml:space="preserve"> were aware of </w:t>
      </w:r>
      <w:r w:rsidRPr="005B1E46">
        <w:t xml:space="preserve">the CFVI, </w:t>
      </w:r>
      <w:r w:rsidR="0022692F">
        <w:t>26</w:t>
      </w:r>
      <w:r w:rsidR="00720E1C" w:rsidRPr="005B1E46">
        <w:t xml:space="preserve"> said that they had heard of the framework. </w:t>
      </w:r>
      <w:r w:rsidR="007758D0">
        <w:t xml:space="preserve">Although </w:t>
      </w:r>
      <w:r w:rsidR="000E295E">
        <w:t xml:space="preserve">the </w:t>
      </w:r>
      <w:r w:rsidR="00160714">
        <w:t xml:space="preserve">framework launch </w:t>
      </w:r>
      <w:r w:rsidR="007758D0">
        <w:t>was</w:t>
      </w:r>
      <w:r w:rsidR="00160714">
        <w:t xml:space="preserve"> only just over a year ago, </w:t>
      </w:r>
      <w:r w:rsidR="00573A33">
        <w:t xml:space="preserve">two LA VI services </w:t>
      </w:r>
      <w:r w:rsidR="00FB01C1">
        <w:t xml:space="preserve">are already using it to </w:t>
      </w:r>
      <w:r w:rsidR="00F343CD">
        <w:t xml:space="preserve">support their children and young people with VI. Two </w:t>
      </w:r>
      <w:r w:rsidR="009937D8">
        <w:t>LAs</w:t>
      </w:r>
      <w:r w:rsidR="00720E1C" w:rsidRPr="005B1E46">
        <w:t xml:space="preserve"> said they </w:t>
      </w:r>
      <w:r w:rsidR="00C81FD0">
        <w:t>were not yet aware of the CFVI and three</w:t>
      </w:r>
      <w:r w:rsidR="00B63AEB">
        <w:t xml:space="preserve"> </w:t>
      </w:r>
      <w:r w:rsidR="00720E1C" w:rsidRPr="005B1E46">
        <w:t xml:space="preserve">did not give an answer. </w:t>
      </w:r>
    </w:p>
    <w:p w14:paraId="2510CD7B" w14:textId="77777777" w:rsidR="007A1ABC" w:rsidRDefault="007A1ABC" w:rsidP="003607B8">
      <w:pPr>
        <w:pStyle w:val="ListBullet"/>
        <w:numPr>
          <w:ilvl w:val="0"/>
          <w:numId w:val="0"/>
        </w:numPr>
      </w:pPr>
    </w:p>
    <w:p w14:paraId="3E06E944" w14:textId="17CAF007" w:rsidR="003C7EFC" w:rsidRDefault="003C7EFC" w:rsidP="003C7EFC">
      <w:pPr>
        <w:rPr>
          <w:bCs/>
          <w:lang w:eastAsia="en-GB"/>
        </w:rPr>
      </w:pPr>
      <w:r w:rsidRPr="005B1E46">
        <w:rPr>
          <w:bCs/>
          <w:lang w:eastAsia="en-GB"/>
        </w:rPr>
        <w:t xml:space="preserve">We asked </w:t>
      </w:r>
      <w:r w:rsidR="009937D8">
        <w:rPr>
          <w:bCs/>
          <w:lang w:eastAsia="en-GB"/>
        </w:rPr>
        <w:t>LA</w:t>
      </w:r>
      <w:r w:rsidRPr="005B1E46">
        <w:rPr>
          <w:bCs/>
          <w:lang w:eastAsia="en-GB"/>
        </w:rPr>
        <w:t xml:space="preserve">s what existing framework or curriculum they used to support CYP with VI. LAs were able to select more than one option. </w:t>
      </w:r>
      <w:r w:rsidR="001D6692">
        <w:rPr>
          <w:bCs/>
          <w:lang w:eastAsia="en-GB"/>
        </w:rPr>
        <w:t>Responses tell us</w:t>
      </w:r>
      <w:r w:rsidR="00D31881">
        <w:rPr>
          <w:bCs/>
          <w:lang w:eastAsia="en-GB"/>
        </w:rPr>
        <w:t>:</w:t>
      </w:r>
    </w:p>
    <w:p w14:paraId="5F66F1AA" w14:textId="77777777" w:rsidR="00765CC1" w:rsidRPr="005B1E46" w:rsidRDefault="00765CC1" w:rsidP="003C7EFC">
      <w:pPr>
        <w:rPr>
          <w:bCs/>
          <w:lang w:eastAsia="en-GB"/>
        </w:rPr>
      </w:pPr>
    </w:p>
    <w:p w14:paraId="5D352739" w14:textId="77777777" w:rsidR="00354AD1" w:rsidRPr="005B1E46" w:rsidRDefault="00354AD1" w:rsidP="00354AD1">
      <w:pPr>
        <w:pStyle w:val="ListBullet"/>
      </w:pPr>
      <w:r w:rsidRPr="005B1E46">
        <w:t>74 per cent used Developmental Journal (DJVI)</w:t>
      </w:r>
    </w:p>
    <w:p w14:paraId="213B9D67" w14:textId="77777777" w:rsidR="00354AD1" w:rsidRPr="005B1E46" w:rsidRDefault="00354AD1" w:rsidP="00354AD1">
      <w:pPr>
        <w:pStyle w:val="ListBullet"/>
      </w:pPr>
      <w:r w:rsidRPr="005B1E46">
        <w:t>65 per cent used The Oregon Project</w:t>
      </w:r>
    </w:p>
    <w:p w14:paraId="2AA2AE58" w14:textId="77777777" w:rsidR="00354AD1" w:rsidRPr="005B1E46" w:rsidRDefault="00354AD1" w:rsidP="00354AD1">
      <w:pPr>
        <w:pStyle w:val="ListBullet"/>
      </w:pPr>
      <w:r w:rsidRPr="005B1E46">
        <w:t xml:space="preserve">58 per cent used a </w:t>
      </w:r>
      <w:r>
        <w:t>b</w:t>
      </w:r>
      <w:r w:rsidRPr="005B1E46">
        <w:t>espoke programme designed in house</w:t>
      </w:r>
    </w:p>
    <w:p w14:paraId="7D9FACEF" w14:textId="77777777" w:rsidR="00354AD1" w:rsidRPr="005B1E46" w:rsidRDefault="00354AD1" w:rsidP="00354AD1">
      <w:pPr>
        <w:pStyle w:val="ListBullet"/>
      </w:pPr>
      <w:r w:rsidRPr="005B1E46">
        <w:t>29 per cent used Guide Dogs Habilitation programme</w:t>
      </w:r>
    </w:p>
    <w:p w14:paraId="321FB5D0" w14:textId="77777777" w:rsidR="00354AD1" w:rsidRPr="005B1E46" w:rsidRDefault="00354AD1" w:rsidP="00354AD1">
      <w:pPr>
        <w:pStyle w:val="ListBullet"/>
      </w:pPr>
      <w:r w:rsidRPr="005B1E46">
        <w:t>26 per cent used Quality Standards for Habilitation</w:t>
      </w:r>
    </w:p>
    <w:p w14:paraId="1E9F77F3" w14:textId="77777777" w:rsidR="00354AD1" w:rsidRPr="005B1E46" w:rsidRDefault="00354AD1" w:rsidP="00354AD1">
      <w:pPr>
        <w:pStyle w:val="ListBullet"/>
      </w:pPr>
      <w:r w:rsidRPr="005B1E46">
        <w:t>19 per cent used NatSIP Learner Outcomes Framework</w:t>
      </w:r>
    </w:p>
    <w:p w14:paraId="2EDE5753" w14:textId="6248EC13" w:rsidR="003C7EFC" w:rsidRPr="005B1E46" w:rsidRDefault="003C7EFC" w:rsidP="00765CC1">
      <w:pPr>
        <w:pStyle w:val="ListBullet"/>
      </w:pPr>
      <w:r w:rsidRPr="005B1E46">
        <w:t xml:space="preserve">16 per cent used Expanded Core Curriculum (EEC) – USA </w:t>
      </w:r>
    </w:p>
    <w:p w14:paraId="681F52B4" w14:textId="77777777" w:rsidR="003607B8" w:rsidRPr="005B1E46" w:rsidRDefault="003607B8" w:rsidP="003607B8">
      <w:pPr>
        <w:pStyle w:val="Heading1"/>
      </w:pPr>
      <w:bookmarkStart w:id="53" w:name="_Toc103952179"/>
      <w:bookmarkStart w:id="54" w:name="_Toc144218717"/>
      <w:r w:rsidRPr="005B1E46">
        <w:lastRenderedPageBreak/>
        <w:t>5. Conclusion</w:t>
      </w:r>
      <w:bookmarkStart w:id="55" w:name="_Hlk144205524"/>
      <w:bookmarkEnd w:id="53"/>
      <w:bookmarkEnd w:id="54"/>
    </w:p>
    <w:bookmarkEnd w:id="55"/>
    <w:p w14:paraId="1ABDA243" w14:textId="77777777" w:rsidR="00877F6A" w:rsidRDefault="00877F6A" w:rsidP="00877F6A">
      <w:r>
        <w:t>Specialist support for children and young people with VI is vital to enable them to access education and the wider world with as much independence as possible.</w:t>
      </w:r>
    </w:p>
    <w:p w14:paraId="1FC5C273" w14:textId="37F58CE8" w:rsidR="00C30325" w:rsidRDefault="00C30325" w:rsidP="00B63AEB"/>
    <w:p w14:paraId="3AA6607D" w14:textId="4AEFE640" w:rsidR="00877F6A" w:rsidRPr="00AB130F" w:rsidRDefault="00877F6A" w:rsidP="00877F6A">
      <w:r w:rsidRPr="00E41665">
        <w:t xml:space="preserve">To </w:t>
      </w:r>
      <w:r>
        <w:t xml:space="preserve">ensure </w:t>
      </w:r>
      <w:r w:rsidRPr="00E04332">
        <w:t xml:space="preserve">that children and young people </w:t>
      </w:r>
      <w:r>
        <w:t xml:space="preserve">with vision impairment </w:t>
      </w:r>
      <w:r w:rsidRPr="00E04332">
        <w:t>now, and in the future, can access the support they need to thrive</w:t>
      </w:r>
      <w:r>
        <w:t xml:space="preserve"> </w:t>
      </w:r>
      <w:r w:rsidRPr="00E41665">
        <w:t>we are calling on</w:t>
      </w:r>
      <w:r>
        <w:t xml:space="preserve"> Scottish Government </w:t>
      </w:r>
      <w:r w:rsidRPr="00E41665">
        <w:t>to:</w:t>
      </w:r>
    </w:p>
    <w:p w14:paraId="1BD07374" w14:textId="77777777" w:rsidR="00877F6A" w:rsidRDefault="00877F6A" w:rsidP="00877F6A"/>
    <w:p w14:paraId="26E9ED07" w14:textId="368FA3B9" w:rsidR="00877F6A" w:rsidRDefault="00877F6A" w:rsidP="00877F6A">
      <w:pPr>
        <w:pStyle w:val="ListParagraph"/>
        <w:numPr>
          <w:ilvl w:val="0"/>
          <w:numId w:val="14"/>
        </w:numPr>
      </w:pPr>
      <w:r w:rsidRPr="00F969B7">
        <w:t xml:space="preserve">Recognise and reference the Curriculum Framework for Children and Young People with Vision Impairment in </w:t>
      </w:r>
      <w:r w:rsidRPr="008C49A4">
        <w:t>A</w:t>
      </w:r>
      <w:r>
        <w:t>S</w:t>
      </w:r>
      <w:r w:rsidRPr="008C49A4">
        <w:t>N</w:t>
      </w:r>
      <w:r w:rsidRPr="00F969B7">
        <w:t xml:space="preserve"> policies, guidance and documentation including any new </w:t>
      </w:r>
      <w:r>
        <w:t>ASN</w:t>
      </w:r>
      <w:r w:rsidRPr="00F969B7">
        <w:t xml:space="preserve"> legislation</w:t>
      </w:r>
      <w:r w:rsidR="00754757" w:rsidRPr="00F969B7">
        <w:t xml:space="preserve">. </w:t>
      </w:r>
    </w:p>
    <w:p w14:paraId="7736EEBF" w14:textId="064689DC" w:rsidR="00877F6A" w:rsidRDefault="00877F6A" w:rsidP="00877F6A">
      <w:pPr>
        <w:pStyle w:val="ListParagraph"/>
        <w:numPr>
          <w:ilvl w:val="0"/>
          <w:numId w:val="14"/>
        </w:numPr>
      </w:pPr>
      <w:r w:rsidRPr="000C5BF2">
        <w:t xml:space="preserve">Provide adequate and protected high needs funding for local authorities to </w:t>
      </w:r>
      <w:r>
        <w:t xml:space="preserve">develop effective VI team structures and </w:t>
      </w:r>
      <w:r w:rsidRPr="000C5BF2">
        <w:t xml:space="preserve">deliver </w:t>
      </w:r>
      <w:r>
        <w:t xml:space="preserve">a consistent level of </w:t>
      </w:r>
      <w:r w:rsidRPr="000C5BF2">
        <w:t>specialist education services</w:t>
      </w:r>
      <w:r>
        <w:t xml:space="preserve">, that meet </w:t>
      </w:r>
      <w:r w:rsidR="008C194F">
        <w:t xml:space="preserve">criteria set out in the </w:t>
      </w:r>
      <w:r>
        <w:t xml:space="preserve">VINCYP </w:t>
      </w:r>
      <w:r w:rsidR="008C194F">
        <w:t>standards</w:t>
      </w:r>
      <w:r>
        <w:t>,</w:t>
      </w:r>
      <w:r w:rsidRPr="000C5BF2">
        <w:t xml:space="preserve"> </w:t>
      </w:r>
      <w:r>
        <w:t>across Scotland to</w:t>
      </w:r>
      <w:r w:rsidRPr="000C5BF2">
        <w:t xml:space="preserve"> meet the needs of children and young people with VI </w:t>
      </w:r>
      <w:r>
        <w:t>no matter where they live.</w:t>
      </w:r>
    </w:p>
    <w:p w14:paraId="0A6ACC15" w14:textId="77777777" w:rsidR="007826A3" w:rsidRDefault="00877F6A" w:rsidP="007826A3">
      <w:pPr>
        <w:pStyle w:val="paragraph"/>
        <w:numPr>
          <w:ilvl w:val="0"/>
          <w:numId w:val="14"/>
        </w:numPr>
        <w:spacing w:before="0" w:beforeAutospacing="0" w:after="0" w:afterAutospacing="0"/>
        <w:textAlignment w:val="baseline"/>
        <w:rPr>
          <w:rFonts w:ascii="Arial" w:hAnsi="Arial"/>
          <w:sz w:val="28"/>
          <w:szCs w:val="20"/>
        </w:rPr>
      </w:pPr>
      <w:r w:rsidRPr="001A2D1C">
        <w:rPr>
          <w:rFonts w:ascii="Arial" w:hAnsi="Arial"/>
          <w:sz w:val="28"/>
          <w:szCs w:val="20"/>
        </w:rPr>
        <w:t>Take immediate action to boost the numbers of Qualified Teachers for Vision Impairment (QTVI</w:t>
      </w:r>
      <w:r>
        <w:rPr>
          <w:rFonts w:ascii="Arial" w:hAnsi="Arial"/>
          <w:sz w:val="28"/>
          <w:szCs w:val="20"/>
        </w:rPr>
        <w:t>s</w:t>
      </w:r>
      <w:r w:rsidRPr="001A2D1C">
        <w:rPr>
          <w:rFonts w:ascii="Arial" w:hAnsi="Arial"/>
          <w:sz w:val="28"/>
          <w:szCs w:val="20"/>
        </w:rPr>
        <w:t>) and Registered Qualified Habilitation Specialists (</w:t>
      </w:r>
      <w:r w:rsidRPr="008C49A4">
        <w:rPr>
          <w:rFonts w:ascii="Arial" w:hAnsi="Arial"/>
          <w:sz w:val="28"/>
          <w:szCs w:val="20"/>
        </w:rPr>
        <w:t>RQHSs</w:t>
      </w:r>
      <w:r w:rsidRPr="001A2D1C">
        <w:rPr>
          <w:rFonts w:ascii="Arial" w:hAnsi="Arial"/>
          <w:sz w:val="28"/>
          <w:szCs w:val="20"/>
        </w:rPr>
        <w:t>). This should include a clear and fully funded plan of action to improve recruitment and opportunities to qualify into the profession</w:t>
      </w:r>
      <w:r w:rsidR="007826A3">
        <w:rPr>
          <w:rFonts w:ascii="Arial" w:hAnsi="Arial"/>
          <w:sz w:val="28"/>
          <w:szCs w:val="20"/>
        </w:rPr>
        <w:t>.</w:t>
      </w:r>
    </w:p>
    <w:p w14:paraId="117200FD" w14:textId="166E4826" w:rsidR="00877F6A" w:rsidRPr="007826A3" w:rsidRDefault="007826A3" w:rsidP="007826A3">
      <w:pPr>
        <w:pStyle w:val="paragraph"/>
        <w:numPr>
          <w:ilvl w:val="0"/>
          <w:numId w:val="14"/>
        </w:numPr>
        <w:spacing w:before="0" w:beforeAutospacing="0" w:after="0" w:afterAutospacing="0"/>
        <w:textAlignment w:val="baseline"/>
        <w:rPr>
          <w:rFonts w:ascii="Arial" w:hAnsi="Arial"/>
          <w:sz w:val="28"/>
          <w:szCs w:val="20"/>
        </w:rPr>
      </w:pPr>
      <w:r>
        <w:rPr>
          <w:rFonts w:ascii="Arial" w:hAnsi="Arial"/>
          <w:sz w:val="28"/>
          <w:szCs w:val="20"/>
        </w:rPr>
        <w:t xml:space="preserve">Implement a clear, </w:t>
      </w:r>
      <w:r w:rsidR="00343110">
        <w:rPr>
          <w:rFonts w:ascii="Arial" w:hAnsi="Arial"/>
          <w:sz w:val="28"/>
          <w:szCs w:val="20"/>
        </w:rPr>
        <w:t>fully funded</w:t>
      </w:r>
      <w:r>
        <w:rPr>
          <w:rFonts w:ascii="Arial" w:hAnsi="Arial"/>
          <w:sz w:val="28"/>
          <w:szCs w:val="20"/>
        </w:rPr>
        <w:t xml:space="preserve"> strategy to ensure appropriate access to habilitation services for children and young people with VI across Scotland</w:t>
      </w:r>
      <w:r w:rsidR="005B76E9">
        <w:rPr>
          <w:rFonts w:ascii="Arial" w:hAnsi="Arial"/>
          <w:sz w:val="28"/>
          <w:szCs w:val="20"/>
        </w:rPr>
        <w:t>.</w:t>
      </w:r>
    </w:p>
    <w:p w14:paraId="5D9C9717" w14:textId="77777777" w:rsidR="00877F6A" w:rsidRPr="002909FA" w:rsidRDefault="00877F6A" w:rsidP="00877F6A">
      <w:pPr>
        <w:pStyle w:val="paragraph"/>
        <w:numPr>
          <w:ilvl w:val="0"/>
          <w:numId w:val="14"/>
        </w:numPr>
        <w:spacing w:before="0" w:beforeAutospacing="0" w:after="0" w:afterAutospacing="0"/>
        <w:textAlignment w:val="baseline"/>
      </w:pPr>
      <w:r w:rsidRPr="37BC32EF">
        <w:rPr>
          <w:rFonts w:ascii="Arial" w:hAnsi="Arial"/>
          <w:sz w:val="28"/>
          <w:szCs w:val="28"/>
        </w:rPr>
        <w:t>Support the skills development, and retention of the current workforce through investment in specialist training and career development opportunities. </w:t>
      </w:r>
    </w:p>
    <w:p w14:paraId="622B7C84" w14:textId="77777777" w:rsidR="00877F6A" w:rsidRPr="005B1E46" w:rsidRDefault="00877F6A" w:rsidP="00B63AEB"/>
    <w:sectPr w:rsidR="00877F6A" w:rsidRPr="005B1E46" w:rsidSect="003607B8">
      <w:headerReference w:type="default" r:id="rId11"/>
      <w:footerReference w:type="default" r:id="rId12"/>
      <w:endnotePr>
        <w:numFmt w:val="decimal"/>
      </w:endnotePr>
      <w:type w:val="continuous"/>
      <w:pgSz w:w="11906" w:h="16838"/>
      <w:pgMar w:top="1440" w:right="1440" w:bottom="1440" w:left="1440" w:header="794"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C80D4" w14:textId="77777777" w:rsidR="0076779C" w:rsidRDefault="0076779C" w:rsidP="00E539B0">
      <w:r>
        <w:separator/>
      </w:r>
    </w:p>
  </w:endnote>
  <w:endnote w:type="continuationSeparator" w:id="0">
    <w:p w14:paraId="69B1515C" w14:textId="77777777" w:rsidR="0076779C" w:rsidRDefault="0076779C" w:rsidP="00E539B0">
      <w:r>
        <w:continuationSeparator/>
      </w:r>
    </w:p>
  </w:endnote>
  <w:endnote w:type="continuationNotice" w:id="1">
    <w:p w14:paraId="3F544579" w14:textId="77777777" w:rsidR="0076779C" w:rsidRDefault="007677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4FC73BD0"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294E741B"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77059" w14:textId="77777777" w:rsidR="0076779C" w:rsidRDefault="0076779C" w:rsidP="00E539B0">
      <w:r>
        <w:separator/>
      </w:r>
    </w:p>
  </w:footnote>
  <w:footnote w:type="continuationSeparator" w:id="0">
    <w:p w14:paraId="38E90700" w14:textId="77777777" w:rsidR="0076779C" w:rsidRDefault="0076779C" w:rsidP="00E539B0">
      <w:r>
        <w:continuationSeparator/>
      </w:r>
    </w:p>
  </w:footnote>
  <w:footnote w:type="continuationNotice" w:id="1">
    <w:p w14:paraId="47B10EFA" w14:textId="77777777" w:rsidR="0076779C" w:rsidRDefault="007677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6C171" w14:textId="764340AD" w:rsidR="003607B8" w:rsidRDefault="003607B8">
    <w:pPr>
      <w:pStyle w:val="Header"/>
    </w:pPr>
    <w:r>
      <w:rPr>
        <w:noProof/>
      </w:rPr>
      <w:drawing>
        <wp:anchor distT="0" distB="0" distL="114300" distR="114300" simplePos="0" relativeHeight="251658240" behindDoc="0" locked="1" layoutInCell="1" allowOverlap="0" wp14:anchorId="0D1512C1" wp14:editId="1A6CF02C">
          <wp:simplePos x="0" y="0"/>
          <wp:positionH relativeFrom="column">
            <wp:posOffset>-257175</wp:posOffset>
          </wp:positionH>
          <wp:positionV relativeFrom="page">
            <wp:posOffset>28575</wp:posOffset>
          </wp:positionV>
          <wp:extent cx="1838960" cy="1838960"/>
          <wp:effectExtent l="0" t="0" r="889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8960" cy="1838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CEAB9" w14:textId="3F35AE5F" w:rsidR="003607B8" w:rsidRDefault="003607B8">
    <w:pPr>
      <w:pStyle w:val="Header"/>
    </w:pPr>
  </w:p>
  <w:p w14:paraId="096F5366" w14:textId="0EDF1E37" w:rsidR="003607B8" w:rsidRDefault="003607B8">
    <w:pPr>
      <w:pStyle w:val="Header"/>
    </w:pPr>
  </w:p>
  <w:p w14:paraId="2096D343" w14:textId="55337C6B" w:rsidR="003607B8" w:rsidRDefault="003607B8">
    <w:pPr>
      <w:pStyle w:val="Header"/>
    </w:pPr>
  </w:p>
  <w:p w14:paraId="3338EEDC" w14:textId="2A304D88" w:rsidR="003607B8" w:rsidRDefault="003607B8">
    <w:pPr>
      <w:pStyle w:val="Header"/>
    </w:pPr>
  </w:p>
  <w:p w14:paraId="1A1B2B8E" w14:textId="77777777" w:rsidR="003607B8" w:rsidRDefault="003607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D832A0D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8F12AF"/>
    <w:multiLevelType w:val="hybridMultilevel"/>
    <w:tmpl w:val="F7B226C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8417C16"/>
    <w:multiLevelType w:val="hybridMultilevel"/>
    <w:tmpl w:val="37C879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D9B52AE"/>
    <w:multiLevelType w:val="hybridMultilevel"/>
    <w:tmpl w:val="50EAA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DF3BAE"/>
    <w:multiLevelType w:val="hybridMultilevel"/>
    <w:tmpl w:val="6E901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FC71A4"/>
    <w:multiLevelType w:val="hybridMultilevel"/>
    <w:tmpl w:val="DFFA1AD4"/>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56A711CB"/>
    <w:multiLevelType w:val="hybridMultilevel"/>
    <w:tmpl w:val="BA4A3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326D6B"/>
    <w:multiLevelType w:val="hybridMultilevel"/>
    <w:tmpl w:val="097A0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A901177"/>
    <w:multiLevelType w:val="hybridMultilevel"/>
    <w:tmpl w:val="58A64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1BD4EA4"/>
    <w:multiLevelType w:val="hybridMultilevel"/>
    <w:tmpl w:val="7F02E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412583329">
    <w:abstractNumId w:val="1"/>
  </w:num>
  <w:num w:numId="2" w16cid:durableId="1455830674">
    <w:abstractNumId w:val="0"/>
  </w:num>
  <w:num w:numId="3" w16cid:durableId="1633443121">
    <w:abstractNumId w:val="12"/>
  </w:num>
  <w:num w:numId="4" w16cid:durableId="1005472721">
    <w:abstractNumId w:val="4"/>
  </w:num>
  <w:num w:numId="5" w16cid:durableId="1166288035">
    <w:abstractNumId w:val="15"/>
  </w:num>
  <w:num w:numId="6" w16cid:durableId="1049383249">
    <w:abstractNumId w:val="14"/>
  </w:num>
  <w:num w:numId="7" w16cid:durableId="1246571066">
    <w:abstractNumId w:val="2"/>
  </w:num>
  <w:num w:numId="8" w16cid:durableId="1399669476">
    <w:abstractNumId w:val="11"/>
  </w:num>
  <w:num w:numId="9" w16cid:durableId="8371161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30787654">
    <w:abstractNumId w:val="6"/>
  </w:num>
  <w:num w:numId="11" w16cid:durableId="1224753522">
    <w:abstractNumId w:val="8"/>
  </w:num>
  <w:num w:numId="12" w16cid:durableId="1743871877">
    <w:abstractNumId w:val="13"/>
  </w:num>
  <w:num w:numId="13" w16cid:durableId="1774130171">
    <w:abstractNumId w:val="7"/>
  </w:num>
  <w:num w:numId="14" w16cid:durableId="1178731716">
    <w:abstractNumId w:val="10"/>
  </w:num>
  <w:num w:numId="15" w16cid:durableId="829172687">
    <w:abstractNumId w:val="5"/>
  </w:num>
  <w:num w:numId="16" w16cid:durableId="15398552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0AE"/>
    <w:rsid w:val="00000256"/>
    <w:rsid w:val="000012A7"/>
    <w:rsid w:val="000012F1"/>
    <w:rsid w:val="000023FA"/>
    <w:rsid w:val="00005976"/>
    <w:rsid w:val="00005C47"/>
    <w:rsid w:val="000067A2"/>
    <w:rsid w:val="00011DDB"/>
    <w:rsid w:val="00013B24"/>
    <w:rsid w:val="000157D6"/>
    <w:rsid w:val="00017F42"/>
    <w:rsid w:val="00024D75"/>
    <w:rsid w:val="000260B6"/>
    <w:rsid w:val="00026194"/>
    <w:rsid w:val="00027042"/>
    <w:rsid w:val="00031F59"/>
    <w:rsid w:val="00034AFA"/>
    <w:rsid w:val="000355CA"/>
    <w:rsid w:val="000368C6"/>
    <w:rsid w:val="0004278C"/>
    <w:rsid w:val="00042FA9"/>
    <w:rsid w:val="0004364B"/>
    <w:rsid w:val="000506BB"/>
    <w:rsid w:val="00052D9A"/>
    <w:rsid w:val="00055ABC"/>
    <w:rsid w:val="000602A3"/>
    <w:rsid w:val="00062653"/>
    <w:rsid w:val="00062AB4"/>
    <w:rsid w:val="00064FBA"/>
    <w:rsid w:val="00065B41"/>
    <w:rsid w:val="0006620F"/>
    <w:rsid w:val="000676EF"/>
    <w:rsid w:val="00070BEF"/>
    <w:rsid w:val="00072A75"/>
    <w:rsid w:val="00072A79"/>
    <w:rsid w:val="00073A93"/>
    <w:rsid w:val="00083E4D"/>
    <w:rsid w:val="0009159B"/>
    <w:rsid w:val="000975E0"/>
    <w:rsid w:val="000A1712"/>
    <w:rsid w:val="000B2085"/>
    <w:rsid w:val="000B5BCF"/>
    <w:rsid w:val="000B6D5C"/>
    <w:rsid w:val="000C05CD"/>
    <w:rsid w:val="000C26FC"/>
    <w:rsid w:val="000D07FB"/>
    <w:rsid w:val="000D0D5C"/>
    <w:rsid w:val="000D2ADB"/>
    <w:rsid w:val="000D5590"/>
    <w:rsid w:val="000E295E"/>
    <w:rsid w:val="000E5D57"/>
    <w:rsid w:val="000E6BB4"/>
    <w:rsid w:val="000F0311"/>
    <w:rsid w:val="000F1AD9"/>
    <w:rsid w:val="000F2A83"/>
    <w:rsid w:val="000F57A9"/>
    <w:rsid w:val="000F5A2D"/>
    <w:rsid w:val="001010A3"/>
    <w:rsid w:val="00101178"/>
    <w:rsid w:val="001058DC"/>
    <w:rsid w:val="00105B25"/>
    <w:rsid w:val="0011025A"/>
    <w:rsid w:val="00110480"/>
    <w:rsid w:val="0011559C"/>
    <w:rsid w:val="001176C2"/>
    <w:rsid w:val="00120821"/>
    <w:rsid w:val="0012437D"/>
    <w:rsid w:val="00124F9F"/>
    <w:rsid w:val="001313D3"/>
    <w:rsid w:val="00133376"/>
    <w:rsid w:val="0013373F"/>
    <w:rsid w:val="00134DA3"/>
    <w:rsid w:val="00135776"/>
    <w:rsid w:val="00136A38"/>
    <w:rsid w:val="0014296B"/>
    <w:rsid w:val="00146F75"/>
    <w:rsid w:val="00147153"/>
    <w:rsid w:val="00147749"/>
    <w:rsid w:val="001534AC"/>
    <w:rsid w:val="00157D9D"/>
    <w:rsid w:val="00160714"/>
    <w:rsid w:val="00163302"/>
    <w:rsid w:val="00163F7F"/>
    <w:rsid w:val="00165D45"/>
    <w:rsid w:val="001666EA"/>
    <w:rsid w:val="00170F39"/>
    <w:rsid w:val="0017140D"/>
    <w:rsid w:val="00172C74"/>
    <w:rsid w:val="0017635B"/>
    <w:rsid w:val="00180F2F"/>
    <w:rsid w:val="00182387"/>
    <w:rsid w:val="00193FA5"/>
    <w:rsid w:val="00194B77"/>
    <w:rsid w:val="001963A8"/>
    <w:rsid w:val="00197129"/>
    <w:rsid w:val="00197BAD"/>
    <w:rsid w:val="001A0128"/>
    <w:rsid w:val="001A157D"/>
    <w:rsid w:val="001A6067"/>
    <w:rsid w:val="001B51CE"/>
    <w:rsid w:val="001C00B4"/>
    <w:rsid w:val="001C120F"/>
    <w:rsid w:val="001C2AAD"/>
    <w:rsid w:val="001C2B86"/>
    <w:rsid w:val="001C32AB"/>
    <w:rsid w:val="001C39D9"/>
    <w:rsid w:val="001C55A9"/>
    <w:rsid w:val="001C6960"/>
    <w:rsid w:val="001D5A85"/>
    <w:rsid w:val="001D6692"/>
    <w:rsid w:val="001E07B9"/>
    <w:rsid w:val="001E3DC5"/>
    <w:rsid w:val="001E645C"/>
    <w:rsid w:val="001F0655"/>
    <w:rsid w:val="001F1D4B"/>
    <w:rsid w:val="001F2663"/>
    <w:rsid w:val="002021F4"/>
    <w:rsid w:val="002034BC"/>
    <w:rsid w:val="00205605"/>
    <w:rsid w:val="002056BC"/>
    <w:rsid w:val="00211FDC"/>
    <w:rsid w:val="0021268D"/>
    <w:rsid w:val="00223201"/>
    <w:rsid w:val="00224701"/>
    <w:rsid w:val="0022692F"/>
    <w:rsid w:val="002275B4"/>
    <w:rsid w:val="00227954"/>
    <w:rsid w:val="00231001"/>
    <w:rsid w:val="00234679"/>
    <w:rsid w:val="00234B5A"/>
    <w:rsid w:val="00234F1F"/>
    <w:rsid w:val="00235E2D"/>
    <w:rsid w:val="002363DD"/>
    <w:rsid w:val="00237370"/>
    <w:rsid w:val="002404CA"/>
    <w:rsid w:val="0024184E"/>
    <w:rsid w:val="002432B6"/>
    <w:rsid w:val="00244497"/>
    <w:rsid w:val="0024588E"/>
    <w:rsid w:val="00252369"/>
    <w:rsid w:val="00252D80"/>
    <w:rsid w:val="002539F7"/>
    <w:rsid w:val="002550A9"/>
    <w:rsid w:val="00257724"/>
    <w:rsid w:val="002649CB"/>
    <w:rsid w:val="0026714F"/>
    <w:rsid w:val="00272AA0"/>
    <w:rsid w:val="0027551F"/>
    <w:rsid w:val="00275F33"/>
    <w:rsid w:val="00276543"/>
    <w:rsid w:val="0027760A"/>
    <w:rsid w:val="0028214E"/>
    <w:rsid w:val="002835DE"/>
    <w:rsid w:val="00286232"/>
    <w:rsid w:val="00292F12"/>
    <w:rsid w:val="00295696"/>
    <w:rsid w:val="00295EA2"/>
    <w:rsid w:val="00296AC7"/>
    <w:rsid w:val="002A0E85"/>
    <w:rsid w:val="002A679B"/>
    <w:rsid w:val="002B2E0C"/>
    <w:rsid w:val="002B51A9"/>
    <w:rsid w:val="002B6897"/>
    <w:rsid w:val="002C0921"/>
    <w:rsid w:val="002C16DE"/>
    <w:rsid w:val="002C20E4"/>
    <w:rsid w:val="002C665B"/>
    <w:rsid w:val="002C73D1"/>
    <w:rsid w:val="002D0A52"/>
    <w:rsid w:val="002D468C"/>
    <w:rsid w:val="002D6671"/>
    <w:rsid w:val="002D7F01"/>
    <w:rsid w:val="002E3064"/>
    <w:rsid w:val="002E37AE"/>
    <w:rsid w:val="002E61BD"/>
    <w:rsid w:val="002E77C7"/>
    <w:rsid w:val="002F0075"/>
    <w:rsid w:val="002F18D8"/>
    <w:rsid w:val="0030458A"/>
    <w:rsid w:val="0031134D"/>
    <w:rsid w:val="00312DEF"/>
    <w:rsid w:val="00314962"/>
    <w:rsid w:val="003161E8"/>
    <w:rsid w:val="00320085"/>
    <w:rsid w:val="00327DDC"/>
    <w:rsid w:val="00336163"/>
    <w:rsid w:val="00343110"/>
    <w:rsid w:val="00344ACB"/>
    <w:rsid w:val="0035249E"/>
    <w:rsid w:val="00352CC7"/>
    <w:rsid w:val="00354AD1"/>
    <w:rsid w:val="00354ED1"/>
    <w:rsid w:val="00355094"/>
    <w:rsid w:val="00355C1A"/>
    <w:rsid w:val="003607B8"/>
    <w:rsid w:val="00361E28"/>
    <w:rsid w:val="00363548"/>
    <w:rsid w:val="00366238"/>
    <w:rsid w:val="003665DA"/>
    <w:rsid w:val="0037036A"/>
    <w:rsid w:val="00370EA4"/>
    <w:rsid w:val="00371CFE"/>
    <w:rsid w:val="00372B02"/>
    <w:rsid w:val="00376712"/>
    <w:rsid w:val="00381663"/>
    <w:rsid w:val="00390470"/>
    <w:rsid w:val="003929EF"/>
    <w:rsid w:val="00397150"/>
    <w:rsid w:val="003974C1"/>
    <w:rsid w:val="003B37BE"/>
    <w:rsid w:val="003B3AD8"/>
    <w:rsid w:val="003C2E97"/>
    <w:rsid w:val="003C79C5"/>
    <w:rsid w:val="003C7EFC"/>
    <w:rsid w:val="003D398F"/>
    <w:rsid w:val="003D4E0C"/>
    <w:rsid w:val="003D5C2B"/>
    <w:rsid w:val="003D7634"/>
    <w:rsid w:val="003D7EA4"/>
    <w:rsid w:val="003E0CA9"/>
    <w:rsid w:val="003E4B90"/>
    <w:rsid w:val="003E6387"/>
    <w:rsid w:val="003E7D28"/>
    <w:rsid w:val="003F6B1E"/>
    <w:rsid w:val="0040633A"/>
    <w:rsid w:val="0040699B"/>
    <w:rsid w:val="00411A17"/>
    <w:rsid w:val="00412EAF"/>
    <w:rsid w:val="0041538E"/>
    <w:rsid w:val="00415586"/>
    <w:rsid w:val="00415642"/>
    <w:rsid w:val="0041588F"/>
    <w:rsid w:val="0042037D"/>
    <w:rsid w:val="00434938"/>
    <w:rsid w:val="00435DB7"/>
    <w:rsid w:val="00435F1D"/>
    <w:rsid w:val="004402B4"/>
    <w:rsid w:val="00440C86"/>
    <w:rsid w:val="0044158B"/>
    <w:rsid w:val="0044283C"/>
    <w:rsid w:val="00444FC1"/>
    <w:rsid w:val="004454D7"/>
    <w:rsid w:val="00445BB5"/>
    <w:rsid w:val="004506A2"/>
    <w:rsid w:val="0045297D"/>
    <w:rsid w:val="00453298"/>
    <w:rsid w:val="00453B50"/>
    <w:rsid w:val="004544AF"/>
    <w:rsid w:val="00460859"/>
    <w:rsid w:val="00464B35"/>
    <w:rsid w:val="00465462"/>
    <w:rsid w:val="00465B76"/>
    <w:rsid w:val="00465F25"/>
    <w:rsid w:val="00470225"/>
    <w:rsid w:val="0047253B"/>
    <w:rsid w:val="004768EA"/>
    <w:rsid w:val="004808DC"/>
    <w:rsid w:val="0048097A"/>
    <w:rsid w:val="00483987"/>
    <w:rsid w:val="00484FBB"/>
    <w:rsid w:val="004867FF"/>
    <w:rsid w:val="004872AE"/>
    <w:rsid w:val="004877E6"/>
    <w:rsid w:val="0049044C"/>
    <w:rsid w:val="00493FE2"/>
    <w:rsid w:val="00495A87"/>
    <w:rsid w:val="004A4003"/>
    <w:rsid w:val="004A5297"/>
    <w:rsid w:val="004B3BA2"/>
    <w:rsid w:val="004B667C"/>
    <w:rsid w:val="004C0F28"/>
    <w:rsid w:val="004C14E4"/>
    <w:rsid w:val="004C7644"/>
    <w:rsid w:val="004C7E88"/>
    <w:rsid w:val="004D1B6B"/>
    <w:rsid w:val="004D37EC"/>
    <w:rsid w:val="004D7D1D"/>
    <w:rsid w:val="004E0813"/>
    <w:rsid w:val="004E2EB3"/>
    <w:rsid w:val="004F3ABD"/>
    <w:rsid w:val="004F3F4F"/>
    <w:rsid w:val="004F4104"/>
    <w:rsid w:val="004F4879"/>
    <w:rsid w:val="004F5E0A"/>
    <w:rsid w:val="004F78A4"/>
    <w:rsid w:val="00502315"/>
    <w:rsid w:val="00502E2E"/>
    <w:rsid w:val="005072E0"/>
    <w:rsid w:val="00510B02"/>
    <w:rsid w:val="00511CF1"/>
    <w:rsid w:val="0051349A"/>
    <w:rsid w:val="00514C5C"/>
    <w:rsid w:val="005165BE"/>
    <w:rsid w:val="005176CD"/>
    <w:rsid w:val="005219E1"/>
    <w:rsid w:val="005222E6"/>
    <w:rsid w:val="00527C63"/>
    <w:rsid w:val="005306C6"/>
    <w:rsid w:val="00530BAB"/>
    <w:rsid w:val="00531F85"/>
    <w:rsid w:val="00533A5D"/>
    <w:rsid w:val="00543B93"/>
    <w:rsid w:val="00547151"/>
    <w:rsid w:val="00547EC6"/>
    <w:rsid w:val="00555DCA"/>
    <w:rsid w:val="00560AC4"/>
    <w:rsid w:val="005622DB"/>
    <w:rsid w:val="0056301E"/>
    <w:rsid w:val="005674A3"/>
    <w:rsid w:val="00570770"/>
    <w:rsid w:val="00573A33"/>
    <w:rsid w:val="00582A76"/>
    <w:rsid w:val="005851B0"/>
    <w:rsid w:val="00585651"/>
    <w:rsid w:val="00586DF6"/>
    <w:rsid w:val="0059038B"/>
    <w:rsid w:val="00593466"/>
    <w:rsid w:val="005949B8"/>
    <w:rsid w:val="0059594A"/>
    <w:rsid w:val="005960EC"/>
    <w:rsid w:val="00596E1E"/>
    <w:rsid w:val="005A1C9A"/>
    <w:rsid w:val="005B1871"/>
    <w:rsid w:val="005B1E46"/>
    <w:rsid w:val="005B1F08"/>
    <w:rsid w:val="005B2D98"/>
    <w:rsid w:val="005B549B"/>
    <w:rsid w:val="005B550B"/>
    <w:rsid w:val="005B76E9"/>
    <w:rsid w:val="005C11C6"/>
    <w:rsid w:val="005C1D2E"/>
    <w:rsid w:val="005C2D23"/>
    <w:rsid w:val="005C3E99"/>
    <w:rsid w:val="005C41A4"/>
    <w:rsid w:val="005D09CF"/>
    <w:rsid w:val="005D0E22"/>
    <w:rsid w:val="005D1215"/>
    <w:rsid w:val="005D44B7"/>
    <w:rsid w:val="005D4E43"/>
    <w:rsid w:val="005D63CC"/>
    <w:rsid w:val="005E0EF1"/>
    <w:rsid w:val="005E14EA"/>
    <w:rsid w:val="005E2F32"/>
    <w:rsid w:val="005E339B"/>
    <w:rsid w:val="005E7019"/>
    <w:rsid w:val="005F4B5F"/>
    <w:rsid w:val="005F4F4D"/>
    <w:rsid w:val="005F59D1"/>
    <w:rsid w:val="005F6A1E"/>
    <w:rsid w:val="00600364"/>
    <w:rsid w:val="0060172D"/>
    <w:rsid w:val="0060287A"/>
    <w:rsid w:val="00605787"/>
    <w:rsid w:val="00606F11"/>
    <w:rsid w:val="00606F65"/>
    <w:rsid w:val="00606F8C"/>
    <w:rsid w:val="0061250F"/>
    <w:rsid w:val="00613FFC"/>
    <w:rsid w:val="00614CF7"/>
    <w:rsid w:val="00614FBE"/>
    <w:rsid w:val="00617685"/>
    <w:rsid w:val="00620C74"/>
    <w:rsid w:val="00627F02"/>
    <w:rsid w:val="00633DE0"/>
    <w:rsid w:val="00636926"/>
    <w:rsid w:val="00643FFB"/>
    <w:rsid w:val="0064439E"/>
    <w:rsid w:val="0064501F"/>
    <w:rsid w:val="00645E61"/>
    <w:rsid w:val="00646220"/>
    <w:rsid w:val="006470FF"/>
    <w:rsid w:val="006472D9"/>
    <w:rsid w:val="00650684"/>
    <w:rsid w:val="00653D88"/>
    <w:rsid w:val="006546C8"/>
    <w:rsid w:val="00657FBA"/>
    <w:rsid w:val="0066149F"/>
    <w:rsid w:val="00662061"/>
    <w:rsid w:val="00662313"/>
    <w:rsid w:val="00662811"/>
    <w:rsid w:val="00663DF3"/>
    <w:rsid w:val="0066490A"/>
    <w:rsid w:val="00667E33"/>
    <w:rsid w:val="00680A5B"/>
    <w:rsid w:val="00680F27"/>
    <w:rsid w:val="00684A48"/>
    <w:rsid w:val="006859F8"/>
    <w:rsid w:val="006910C9"/>
    <w:rsid w:val="00693A03"/>
    <w:rsid w:val="00697D10"/>
    <w:rsid w:val="006A219B"/>
    <w:rsid w:val="006B0025"/>
    <w:rsid w:val="006B08F0"/>
    <w:rsid w:val="006B121D"/>
    <w:rsid w:val="006B4B28"/>
    <w:rsid w:val="006C4B67"/>
    <w:rsid w:val="006D18D0"/>
    <w:rsid w:val="006D35EE"/>
    <w:rsid w:val="006D3B58"/>
    <w:rsid w:val="006D5277"/>
    <w:rsid w:val="006D6C8A"/>
    <w:rsid w:val="006F3404"/>
    <w:rsid w:val="006F3B25"/>
    <w:rsid w:val="006F3B5A"/>
    <w:rsid w:val="006F4BA0"/>
    <w:rsid w:val="00700E9F"/>
    <w:rsid w:val="00702DBE"/>
    <w:rsid w:val="007045FC"/>
    <w:rsid w:val="00706CEF"/>
    <w:rsid w:val="00711047"/>
    <w:rsid w:val="0071274A"/>
    <w:rsid w:val="0071482D"/>
    <w:rsid w:val="00720E1C"/>
    <w:rsid w:val="00727BEB"/>
    <w:rsid w:val="00730933"/>
    <w:rsid w:val="00731BC1"/>
    <w:rsid w:val="007329C2"/>
    <w:rsid w:val="00737DB8"/>
    <w:rsid w:val="00740B98"/>
    <w:rsid w:val="00740CA7"/>
    <w:rsid w:val="007439BA"/>
    <w:rsid w:val="007445D1"/>
    <w:rsid w:val="00746C22"/>
    <w:rsid w:val="00750BB8"/>
    <w:rsid w:val="0075447A"/>
    <w:rsid w:val="00754757"/>
    <w:rsid w:val="0076073A"/>
    <w:rsid w:val="007637D2"/>
    <w:rsid w:val="00763BB8"/>
    <w:rsid w:val="00765CC1"/>
    <w:rsid w:val="00767266"/>
    <w:rsid w:val="0076779C"/>
    <w:rsid w:val="00770C1B"/>
    <w:rsid w:val="007723C5"/>
    <w:rsid w:val="007725D8"/>
    <w:rsid w:val="00772DAD"/>
    <w:rsid w:val="007758D0"/>
    <w:rsid w:val="007768FA"/>
    <w:rsid w:val="00776DAD"/>
    <w:rsid w:val="007812D4"/>
    <w:rsid w:val="00782301"/>
    <w:rsid w:val="007826A3"/>
    <w:rsid w:val="00785357"/>
    <w:rsid w:val="0079153D"/>
    <w:rsid w:val="00791E5D"/>
    <w:rsid w:val="0079358F"/>
    <w:rsid w:val="00794C22"/>
    <w:rsid w:val="007A06EC"/>
    <w:rsid w:val="007A127D"/>
    <w:rsid w:val="007A1ABC"/>
    <w:rsid w:val="007A30E8"/>
    <w:rsid w:val="007A582D"/>
    <w:rsid w:val="007A7BB8"/>
    <w:rsid w:val="007B2E90"/>
    <w:rsid w:val="007B4137"/>
    <w:rsid w:val="007B4B14"/>
    <w:rsid w:val="007B5F7B"/>
    <w:rsid w:val="007B6588"/>
    <w:rsid w:val="007B6A0F"/>
    <w:rsid w:val="007C5763"/>
    <w:rsid w:val="007C6C68"/>
    <w:rsid w:val="007D06C8"/>
    <w:rsid w:val="007D2376"/>
    <w:rsid w:val="007D29DB"/>
    <w:rsid w:val="007E209C"/>
    <w:rsid w:val="007E3B4D"/>
    <w:rsid w:val="007E5710"/>
    <w:rsid w:val="007E5AB1"/>
    <w:rsid w:val="007F1328"/>
    <w:rsid w:val="007F3DBA"/>
    <w:rsid w:val="00804F8F"/>
    <w:rsid w:val="0080672A"/>
    <w:rsid w:val="00815B69"/>
    <w:rsid w:val="00815B7F"/>
    <w:rsid w:val="00816E4D"/>
    <w:rsid w:val="00821594"/>
    <w:rsid w:val="00830AFA"/>
    <w:rsid w:val="00833EBD"/>
    <w:rsid w:val="008400F6"/>
    <w:rsid w:val="00840D15"/>
    <w:rsid w:val="00840EC3"/>
    <w:rsid w:val="008437C5"/>
    <w:rsid w:val="00850480"/>
    <w:rsid w:val="0085053A"/>
    <w:rsid w:val="008509B9"/>
    <w:rsid w:val="00850BE8"/>
    <w:rsid w:val="00850FD5"/>
    <w:rsid w:val="00853001"/>
    <w:rsid w:val="00855D71"/>
    <w:rsid w:val="008572CA"/>
    <w:rsid w:val="0086474C"/>
    <w:rsid w:val="00865811"/>
    <w:rsid w:val="00873579"/>
    <w:rsid w:val="00874066"/>
    <w:rsid w:val="00877F6A"/>
    <w:rsid w:val="008804A1"/>
    <w:rsid w:val="00880F6E"/>
    <w:rsid w:val="00883F30"/>
    <w:rsid w:val="008840AE"/>
    <w:rsid w:val="00884CDC"/>
    <w:rsid w:val="00890F52"/>
    <w:rsid w:val="00893850"/>
    <w:rsid w:val="00894FD5"/>
    <w:rsid w:val="008A5FC8"/>
    <w:rsid w:val="008B1246"/>
    <w:rsid w:val="008B1E64"/>
    <w:rsid w:val="008C194F"/>
    <w:rsid w:val="008C27B9"/>
    <w:rsid w:val="008C32AC"/>
    <w:rsid w:val="008C59D9"/>
    <w:rsid w:val="008C643F"/>
    <w:rsid w:val="008D087C"/>
    <w:rsid w:val="008D200F"/>
    <w:rsid w:val="008D486E"/>
    <w:rsid w:val="008E3EAD"/>
    <w:rsid w:val="008E44CC"/>
    <w:rsid w:val="008E537B"/>
    <w:rsid w:val="00902846"/>
    <w:rsid w:val="009039B8"/>
    <w:rsid w:val="0090564A"/>
    <w:rsid w:val="00905B0F"/>
    <w:rsid w:val="00906E60"/>
    <w:rsid w:val="00907380"/>
    <w:rsid w:val="00911D5D"/>
    <w:rsid w:val="0091245F"/>
    <w:rsid w:val="0091566A"/>
    <w:rsid w:val="0092385B"/>
    <w:rsid w:val="00923999"/>
    <w:rsid w:val="00924CE2"/>
    <w:rsid w:val="0092647A"/>
    <w:rsid w:val="0093567D"/>
    <w:rsid w:val="00935DE6"/>
    <w:rsid w:val="00937D33"/>
    <w:rsid w:val="009451E1"/>
    <w:rsid w:val="00947FF0"/>
    <w:rsid w:val="009515CD"/>
    <w:rsid w:val="0097633B"/>
    <w:rsid w:val="009833B0"/>
    <w:rsid w:val="00983562"/>
    <w:rsid w:val="00984594"/>
    <w:rsid w:val="009937D8"/>
    <w:rsid w:val="00996945"/>
    <w:rsid w:val="0099760F"/>
    <w:rsid w:val="009A1EB8"/>
    <w:rsid w:val="009A2E5E"/>
    <w:rsid w:val="009A40BF"/>
    <w:rsid w:val="009A62B1"/>
    <w:rsid w:val="009A76EF"/>
    <w:rsid w:val="009B4D9A"/>
    <w:rsid w:val="009B6114"/>
    <w:rsid w:val="009C0766"/>
    <w:rsid w:val="009C241E"/>
    <w:rsid w:val="009C3885"/>
    <w:rsid w:val="009C6A61"/>
    <w:rsid w:val="009C6BE2"/>
    <w:rsid w:val="009D07D6"/>
    <w:rsid w:val="009D2F77"/>
    <w:rsid w:val="009D7D9F"/>
    <w:rsid w:val="009E0376"/>
    <w:rsid w:val="009E22B6"/>
    <w:rsid w:val="009E30BF"/>
    <w:rsid w:val="009E3301"/>
    <w:rsid w:val="009E5E70"/>
    <w:rsid w:val="009E65DF"/>
    <w:rsid w:val="009F09FF"/>
    <w:rsid w:val="009F4782"/>
    <w:rsid w:val="009F4FFA"/>
    <w:rsid w:val="009F68AD"/>
    <w:rsid w:val="00A001BC"/>
    <w:rsid w:val="00A004B1"/>
    <w:rsid w:val="00A02CEF"/>
    <w:rsid w:val="00A10253"/>
    <w:rsid w:val="00A111CE"/>
    <w:rsid w:val="00A12821"/>
    <w:rsid w:val="00A20BDE"/>
    <w:rsid w:val="00A30E2B"/>
    <w:rsid w:val="00A34114"/>
    <w:rsid w:val="00A42547"/>
    <w:rsid w:val="00A4549E"/>
    <w:rsid w:val="00A50512"/>
    <w:rsid w:val="00A5300B"/>
    <w:rsid w:val="00A57F23"/>
    <w:rsid w:val="00A637C5"/>
    <w:rsid w:val="00A661B0"/>
    <w:rsid w:val="00A70229"/>
    <w:rsid w:val="00A70B76"/>
    <w:rsid w:val="00A70B91"/>
    <w:rsid w:val="00A7234C"/>
    <w:rsid w:val="00A757A7"/>
    <w:rsid w:val="00A77943"/>
    <w:rsid w:val="00A8148E"/>
    <w:rsid w:val="00A83960"/>
    <w:rsid w:val="00A84F8C"/>
    <w:rsid w:val="00A864DB"/>
    <w:rsid w:val="00A907DB"/>
    <w:rsid w:val="00A95664"/>
    <w:rsid w:val="00A971AE"/>
    <w:rsid w:val="00AA0978"/>
    <w:rsid w:val="00AA227C"/>
    <w:rsid w:val="00AA3FB4"/>
    <w:rsid w:val="00AA451C"/>
    <w:rsid w:val="00AA5F7A"/>
    <w:rsid w:val="00AB3D63"/>
    <w:rsid w:val="00AB7616"/>
    <w:rsid w:val="00AC7B29"/>
    <w:rsid w:val="00AD1529"/>
    <w:rsid w:val="00AD5EF7"/>
    <w:rsid w:val="00AE2AFF"/>
    <w:rsid w:val="00AE726B"/>
    <w:rsid w:val="00AF1FAA"/>
    <w:rsid w:val="00AF2354"/>
    <w:rsid w:val="00AF5588"/>
    <w:rsid w:val="00AF6ACB"/>
    <w:rsid w:val="00AF7E24"/>
    <w:rsid w:val="00B02961"/>
    <w:rsid w:val="00B047EE"/>
    <w:rsid w:val="00B04E15"/>
    <w:rsid w:val="00B06C44"/>
    <w:rsid w:val="00B12AE4"/>
    <w:rsid w:val="00B14648"/>
    <w:rsid w:val="00B15E9F"/>
    <w:rsid w:val="00B17B22"/>
    <w:rsid w:val="00B205F7"/>
    <w:rsid w:val="00B21B5D"/>
    <w:rsid w:val="00B27427"/>
    <w:rsid w:val="00B3075D"/>
    <w:rsid w:val="00B409A0"/>
    <w:rsid w:val="00B40B7E"/>
    <w:rsid w:val="00B4144C"/>
    <w:rsid w:val="00B42C74"/>
    <w:rsid w:val="00B4451C"/>
    <w:rsid w:val="00B44ECE"/>
    <w:rsid w:val="00B47D53"/>
    <w:rsid w:val="00B5055D"/>
    <w:rsid w:val="00B52A19"/>
    <w:rsid w:val="00B535D0"/>
    <w:rsid w:val="00B55D7A"/>
    <w:rsid w:val="00B56514"/>
    <w:rsid w:val="00B56789"/>
    <w:rsid w:val="00B63AEB"/>
    <w:rsid w:val="00B63D5E"/>
    <w:rsid w:val="00B645E3"/>
    <w:rsid w:val="00B65809"/>
    <w:rsid w:val="00B658AB"/>
    <w:rsid w:val="00B66DC1"/>
    <w:rsid w:val="00B71130"/>
    <w:rsid w:val="00B907EC"/>
    <w:rsid w:val="00B943BB"/>
    <w:rsid w:val="00B94433"/>
    <w:rsid w:val="00B945AC"/>
    <w:rsid w:val="00B94CF2"/>
    <w:rsid w:val="00B95923"/>
    <w:rsid w:val="00B9705B"/>
    <w:rsid w:val="00BA17E9"/>
    <w:rsid w:val="00BB3186"/>
    <w:rsid w:val="00BB3217"/>
    <w:rsid w:val="00BB76C7"/>
    <w:rsid w:val="00BD1A8F"/>
    <w:rsid w:val="00BD246C"/>
    <w:rsid w:val="00BD46BE"/>
    <w:rsid w:val="00BD6CBC"/>
    <w:rsid w:val="00BD7B3F"/>
    <w:rsid w:val="00BE2959"/>
    <w:rsid w:val="00BF0836"/>
    <w:rsid w:val="00BF5C54"/>
    <w:rsid w:val="00C004F5"/>
    <w:rsid w:val="00C13FAE"/>
    <w:rsid w:val="00C159F1"/>
    <w:rsid w:val="00C15CCB"/>
    <w:rsid w:val="00C17564"/>
    <w:rsid w:val="00C205A7"/>
    <w:rsid w:val="00C273E4"/>
    <w:rsid w:val="00C30325"/>
    <w:rsid w:val="00C30428"/>
    <w:rsid w:val="00C3127F"/>
    <w:rsid w:val="00C318E1"/>
    <w:rsid w:val="00C32F0D"/>
    <w:rsid w:val="00C413D0"/>
    <w:rsid w:val="00C456A5"/>
    <w:rsid w:val="00C50AFA"/>
    <w:rsid w:val="00C51BA7"/>
    <w:rsid w:val="00C551BE"/>
    <w:rsid w:val="00C61E99"/>
    <w:rsid w:val="00C64588"/>
    <w:rsid w:val="00C6472E"/>
    <w:rsid w:val="00C66F0A"/>
    <w:rsid w:val="00C67DEA"/>
    <w:rsid w:val="00C71DA8"/>
    <w:rsid w:val="00C75EA0"/>
    <w:rsid w:val="00C76360"/>
    <w:rsid w:val="00C77019"/>
    <w:rsid w:val="00C800BF"/>
    <w:rsid w:val="00C80B7B"/>
    <w:rsid w:val="00C81FD0"/>
    <w:rsid w:val="00C82CE5"/>
    <w:rsid w:val="00C85653"/>
    <w:rsid w:val="00C86950"/>
    <w:rsid w:val="00C90A2D"/>
    <w:rsid w:val="00C90AE3"/>
    <w:rsid w:val="00C91C17"/>
    <w:rsid w:val="00C941ED"/>
    <w:rsid w:val="00C948F0"/>
    <w:rsid w:val="00C97C80"/>
    <w:rsid w:val="00CA5420"/>
    <w:rsid w:val="00CB3361"/>
    <w:rsid w:val="00CB37BD"/>
    <w:rsid w:val="00CB3FBC"/>
    <w:rsid w:val="00CB5849"/>
    <w:rsid w:val="00CB651E"/>
    <w:rsid w:val="00CC038E"/>
    <w:rsid w:val="00CC2255"/>
    <w:rsid w:val="00CC28E8"/>
    <w:rsid w:val="00CC362F"/>
    <w:rsid w:val="00CE150E"/>
    <w:rsid w:val="00CE2E29"/>
    <w:rsid w:val="00CE6415"/>
    <w:rsid w:val="00CE7EE7"/>
    <w:rsid w:val="00CF07F0"/>
    <w:rsid w:val="00CF32D5"/>
    <w:rsid w:val="00D01253"/>
    <w:rsid w:val="00D03188"/>
    <w:rsid w:val="00D05939"/>
    <w:rsid w:val="00D06EBF"/>
    <w:rsid w:val="00D1008D"/>
    <w:rsid w:val="00D10461"/>
    <w:rsid w:val="00D11ECA"/>
    <w:rsid w:val="00D11FE5"/>
    <w:rsid w:val="00D13CE8"/>
    <w:rsid w:val="00D13D04"/>
    <w:rsid w:val="00D14636"/>
    <w:rsid w:val="00D14D74"/>
    <w:rsid w:val="00D16ED7"/>
    <w:rsid w:val="00D1747C"/>
    <w:rsid w:val="00D20F3B"/>
    <w:rsid w:val="00D25F5E"/>
    <w:rsid w:val="00D31881"/>
    <w:rsid w:val="00D31CC2"/>
    <w:rsid w:val="00D31E07"/>
    <w:rsid w:val="00D323EC"/>
    <w:rsid w:val="00D33B99"/>
    <w:rsid w:val="00D424A8"/>
    <w:rsid w:val="00D50146"/>
    <w:rsid w:val="00D5131E"/>
    <w:rsid w:val="00D52C15"/>
    <w:rsid w:val="00D53FD0"/>
    <w:rsid w:val="00D53FE7"/>
    <w:rsid w:val="00D55A5F"/>
    <w:rsid w:val="00D55E2F"/>
    <w:rsid w:val="00D57B38"/>
    <w:rsid w:val="00D60241"/>
    <w:rsid w:val="00D609CA"/>
    <w:rsid w:val="00D66094"/>
    <w:rsid w:val="00D6670A"/>
    <w:rsid w:val="00D71F34"/>
    <w:rsid w:val="00D75C20"/>
    <w:rsid w:val="00D77DDD"/>
    <w:rsid w:val="00D82AD1"/>
    <w:rsid w:val="00D9147B"/>
    <w:rsid w:val="00D9170B"/>
    <w:rsid w:val="00D94832"/>
    <w:rsid w:val="00D94B6A"/>
    <w:rsid w:val="00DA06B0"/>
    <w:rsid w:val="00DA0893"/>
    <w:rsid w:val="00DA11E2"/>
    <w:rsid w:val="00DA3DF5"/>
    <w:rsid w:val="00DA4EAD"/>
    <w:rsid w:val="00DA5FB2"/>
    <w:rsid w:val="00DB0FD7"/>
    <w:rsid w:val="00DB4A60"/>
    <w:rsid w:val="00DB6EF6"/>
    <w:rsid w:val="00DC2343"/>
    <w:rsid w:val="00DC3A9D"/>
    <w:rsid w:val="00DC428E"/>
    <w:rsid w:val="00DC5581"/>
    <w:rsid w:val="00DC6635"/>
    <w:rsid w:val="00DE383E"/>
    <w:rsid w:val="00DE4E5F"/>
    <w:rsid w:val="00DF258B"/>
    <w:rsid w:val="00DF27EE"/>
    <w:rsid w:val="00DF2B32"/>
    <w:rsid w:val="00DF3E6E"/>
    <w:rsid w:val="00E03A18"/>
    <w:rsid w:val="00E0478C"/>
    <w:rsid w:val="00E0711E"/>
    <w:rsid w:val="00E11BC1"/>
    <w:rsid w:val="00E149E5"/>
    <w:rsid w:val="00E14CBB"/>
    <w:rsid w:val="00E16E9B"/>
    <w:rsid w:val="00E17C1B"/>
    <w:rsid w:val="00E27A55"/>
    <w:rsid w:val="00E33D90"/>
    <w:rsid w:val="00E34003"/>
    <w:rsid w:val="00E3462A"/>
    <w:rsid w:val="00E4220B"/>
    <w:rsid w:val="00E42F34"/>
    <w:rsid w:val="00E43D0D"/>
    <w:rsid w:val="00E46A41"/>
    <w:rsid w:val="00E50025"/>
    <w:rsid w:val="00E50E46"/>
    <w:rsid w:val="00E51C29"/>
    <w:rsid w:val="00E51CBA"/>
    <w:rsid w:val="00E52B66"/>
    <w:rsid w:val="00E539B0"/>
    <w:rsid w:val="00E571BC"/>
    <w:rsid w:val="00E605A7"/>
    <w:rsid w:val="00E60FDB"/>
    <w:rsid w:val="00E6630E"/>
    <w:rsid w:val="00E747A5"/>
    <w:rsid w:val="00E763BF"/>
    <w:rsid w:val="00E85F2C"/>
    <w:rsid w:val="00E860D9"/>
    <w:rsid w:val="00E86148"/>
    <w:rsid w:val="00E9393F"/>
    <w:rsid w:val="00E96468"/>
    <w:rsid w:val="00E97A5F"/>
    <w:rsid w:val="00EA4EDD"/>
    <w:rsid w:val="00EB26CF"/>
    <w:rsid w:val="00EB2F03"/>
    <w:rsid w:val="00EB4BBC"/>
    <w:rsid w:val="00EC269B"/>
    <w:rsid w:val="00EC70D4"/>
    <w:rsid w:val="00ED7462"/>
    <w:rsid w:val="00ED7EE6"/>
    <w:rsid w:val="00EE1D81"/>
    <w:rsid w:val="00EE21DF"/>
    <w:rsid w:val="00EE2B1D"/>
    <w:rsid w:val="00EE3D3A"/>
    <w:rsid w:val="00EE3EE5"/>
    <w:rsid w:val="00EE5E3B"/>
    <w:rsid w:val="00F00A08"/>
    <w:rsid w:val="00F0251B"/>
    <w:rsid w:val="00F0591B"/>
    <w:rsid w:val="00F070F0"/>
    <w:rsid w:val="00F10407"/>
    <w:rsid w:val="00F11054"/>
    <w:rsid w:val="00F11AAF"/>
    <w:rsid w:val="00F11D62"/>
    <w:rsid w:val="00F15D44"/>
    <w:rsid w:val="00F21E26"/>
    <w:rsid w:val="00F2355E"/>
    <w:rsid w:val="00F23B30"/>
    <w:rsid w:val="00F24B51"/>
    <w:rsid w:val="00F310E8"/>
    <w:rsid w:val="00F3260D"/>
    <w:rsid w:val="00F343CD"/>
    <w:rsid w:val="00F36456"/>
    <w:rsid w:val="00F37356"/>
    <w:rsid w:val="00F37D3B"/>
    <w:rsid w:val="00F41CD4"/>
    <w:rsid w:val="00F422A7"/>
    <w:rsid w:val="00F47F89"/>
    <w:rsid w:val="00F52847"/>
    <w:rsid w:val="00F52C4F"/>
    <w:rsid w:val="00F52DAC"/>
    <w:rsid w:val="00F5525B"/>
    <w:rsid w:val="00F55CFB"/>
    <w:rsid w:val="00F56B63"/>
    <w:rsid w:val="00F57625"/>
    <w:rsid w:val="00F63B24"/>
    <w:rsid w:val="00F660D8"/>
    <w:rsid w:val="00F674EB"/>
    <w:rsid w:val="00F70039"/>
    <w:rsid w:val="00F7389F"/>
    <w:rsid w:val="00F7629F"/>
    <w:rsid w:val="00F77A7D"/>
    <w:rsid w:val="00F80906"/>
    <w:rsid w:val="00F82B05"/>
    <w:rsid w:val="00F859C8"/>
    <w:rsid w:val="00F91974"/>
    <w:rsid w:val="00F94B88"/>
    <w:rsid w:val="00F9702D"/>
    <w:rsid w:val="00FA2420"/>
    <w:rsid w:val="00FA4F0F"/>
    <w:rsid w:val="00FA5C37"/>
    <w:rsid w:val="00FA68EB"/>
    <w:rsid w:val="00FA73C0"/>
    <w:rsid w:val="00FA791C"/>
    <w:rsid w:val="00FB01C1"/>
    <w:rsid w:val="00FB0F4D"/>
    <w:rsid w:val="00FB1D80"/>
    <w:rsid w:val="00FB28CE"/>
    <w:rsid w:val="00FB52DB"/>
    <w:rsid w:val="00FB581D"/>
    <w:rsid w:val="00FB63A3"/>
    <w:rsid w:val="00FC152C"/>
    <w:rsid w:val="00FC2D4C"/>
    <w:rsid w:val="00FC3D54"/>
    <w:rsid w:val="00FD11B9"/>
    <w:rsid w:val="00FD11D5"/>
    <w:rsid w:val="00FD19F4"/>
    <w:rsid w:val="00FD2195"/>
    <w:rsid w:val="00FE57C2"/>
    <w:rsid w:val="00FF0A6D"/>
    <w:rsid w:val="00FF1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136A50"/>
  <w15:chartTrackingRefBased/>
  <w15:docId w15:val="{6282E59A-1213-445A-863D-406FE7762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7B8"/>
    <w:rPr>
      <w:rFonts w:ascii="Arial" w:hAnsi="Arial"/>
      <w:sz w:val="28"/>
      <w:lang w:eastAsia="en-US"/>
    </w:rPr>
  </w:style>
  <w:style w:type="paragraph" w:styleId="Heading1">
    <w:name w:val="heading 1"/>
    <w:basedOn w:val="Normal"/>
    <w:next w:val="Normal"/>
    <w:link w:val="Heading1Char"/>
    <w:qFormat/>
    <w:rsid w:val="00617685"/>
    <w:pPr>
      <w:keepNext/>
      <w:spacing w:after="140"/>
      <w:outlineLvl w:val="0"/>
    </w:pPr>
    <w:rPr>
      <w:b/>
      <w:kern w:val="32"/>
      <w:sz w:val="44"/>
      <w:lang w:eastAsia="en-GB"/>
    </w:rPr>
  </w:style>
  <w:style w:type="paragraph" w:styleId="Heading2">
    <w:name w:val="heading 2"/>
    <w:basedOn w:val="Normal"/>
    <w:next w:val="Normal"/>
    <w:link w:val="Heading2Char"/>
    <w:uiPriority w:val="99"/>
    <w:qFormat/>
    <w:rsid w:val="00617685"/>
    <w:pPr>
      <w:keepNext/>
      <w:spacing w:after="120"/>
      <w:outlineLvl w:val="1"/>
    </w:pPr>
    <w:rPr>
      <w:b/>
      <w:sz w:val="36"/>
      <w:lang w:eastAsia="en-GB"/>
    </w:rPr>
  </w:style>
  <w:style w:type="paragraph" w:styleId="Heading3">
    <w:name w:val="heading 3"/>
    <w:basedOn w:val="Normal"/>
    <w:next w:val="Normal"/>
    <w:link w:val="Heading3Char"/>
    <w:qFormat/>
    <w:rsid w:val="00617685"/>
    <w:pPr>
      <w:keepNext/>
      <w:spacing w:after="100"/>
      <w:outlineLvl w:val="2"/>
    </w:pPr>
    <w:rPr>
      <w:b/>
      <w:sz w:val="32"/>
      <w:lang w:eastAsia="en-GB"/>
    </w:rPr>
  </w:style>
  <w:style w:type="paragraph" w:styleId="Heading4">
    <w:name w:val="heading 4"/>
    <w:basedOn w:val="Normal"/>
    <w:next w:val="Normal"/>
    <w:qFormat/>
    <w:rsid w:val="00617685"/>
    <w:pPr>
      <w:keepNext/>
      <w:spacing w:after="80"/>
      <w:outlineLvl w:val="3"/>
    </w:pPr>
    <w:rPr>
      <w:b/>
      <w:lang w:eastAsia="en-GB"/>
    </w:rPr>
  </w:style>
  <w:style w:type="paragraph" w:styleId="Heading5">
    <w:name w:val="heading 5"/>
    <w:basedOn w:val="Normal"/>
    <w:next w:val="Normal"/>
    <w:qFormat/>
    <w:rsid w:val="00617685"/>
    <w:pPr>
      <w:keepNext/>
      <w:spacing w:after="60"/>
      <w:outlineLvl w:val="4"/>
    </w:pPr>
    <w:rPr>
      <w:b/>
      <w:lang w:eastAsia="en-GB"/>
    </w:rPr>
  </w:style>
  <w:style w:type="paragraph" w:styleId="Heading6">
    <w:name w:val="heading 6"/>
    <w:basedOn w:val="Normal"/>
    <w:next w:val="Normal"/>
    <w:qFormat/>
    <w:rsid w:val="00617685"/>
    <w:pPr>
      <w:keepNext/>
      <w:spacing w:after="40"/>
      <w:outlineLvl w:val="5"/>
    </w:pPr>
    <w:rPr>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lang w:eastAsia="en-GB"/>
    </w:rPr>
  </w:style>
  <w:style w:type="paragraph" w:styleId="Quote">
    <w:name w:val="Quote"/>
    <w:basedOn w:val="Normal"/>
    <w:qFormat/>
    <w:rsid w:val="00BB3186"/>
    <w:pPr>
      <w:ind w:left="340" w:right="567"/>
    </w:pPr>
    <w:rPr>
      <w:lang w:eastAsia="en-GB"/>
    </w:rPr>
  </w:style>
  <w:style w:type="paragraph" w:styleId="Caption">
    <w:name w:val="caption"/>
    <w:basedOn w:val="Normal"/>
    <w:next w:val="Normal"/>
    <w:rsid w:val="008C32AC"/>
    <w:rPr>
      <w:b/>
      <w:bCs/>
      <w:lang w:eastAsia="en-GB"/>
    </w:rPr>
  </w:style>
  <w:style w:type="paragraph" w:styleId="ListBullet">
    <w:name w:val="List Bullet"/>
    <w:basedOn w:val="Normal"/>
    <w:qFormat/>
    <w:rsid w:val="00617685"/>
    <w:pPr>
      <w:numPr>
        <w:numId w:val="1"/>
      </w:numPr>
      <w:tabs>
        <w:tab w:val="left" w:pos="567"/>
      </w:tabs>
    </w:pPr>
    <w:rPr>
      <w:lang w:eastAsia="en-GB"/>
    </w:rPr>
  </w:style>
  <w:style w:type="paragraph" w:styleId="ListNumber">
    <w:name w:val="List Number"/>
    <w:basedOn w:val="Normal"/>
    <w:qFormat/>
    <w:rsid w:val="0006620F"/>
    <w:pPr>
      <w:numPr>
        <w:numId w:val="2"/>
      </w:numPr>
      <w:tabs>
        <w:tab w:val="clear" w:pos="360"/>
        <w:tab w:val="num" w:pos="567"/>
        <w:tab w:val="left" w:pos="851"/>
      </w:tabs>
      <w:ind w:left="0" w:firstLine="0"/>
    </w:pPr>
    <w:rPr>
      <w:lang w:eastAsia="en-GB"/>
    </w:rPr>
  </w:style>
  <w:style w:type="paragraph" w:styleId="TableofFigures">
    <w:name w:val="table of figures"/>
    <w:basedOn w:val="Normal"/>
    <w:next w:val="Normal"/>
    <w:semiHidden/>
    <w:rsid w:val="00F52847"/>
    <w:rPr>
      <w:lang w:eastAsia="en-GB"/>
    </w:rPr>
  </w:style>
  <w:style w:type="paragraph" w:styleId="EndnoteText">
    <w:name w:val="endnote text"/>
    <w:basedOn w:val="Normal"/>
    <w:link w:val="EndnoteTextChar"/>
    <w:rsid w:val="004877E6"/>
    <w:rPr>
      <w:lang w:eastAsia="en-GB"/>
    </w:rPr>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qForma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rPr>
      <w:lang w:eastAsia="en-GB"/>
    </w:r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rPr>
      <w:lang w:eastAsia="en-GB"/>
    </w:r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uiPriority w:val="99"/>
    <w:rsid w:val="00E85F2C"/>
    <w:rPr>
      <w:color w:val="0000FF" w:themeColor="hyperlink"/>
      <w:u w:val="single"/>
    </w:rPr>
  </w:style>
  <w:style w:type="character" w:customStyle="1" w:styleId="Heading1Char">
    <w:name w:val="Heading 1 Char"/>
    <w:basedOn w:val="DefaultParagraphFont"/>
    <w:link w:val="Heading1"/>
    <w:rsid w:val="003607B8"/>
    <w:rPr>
      <w:rFonts w:ascii="Arial" w:hAnsi="Arial"/>
      <w:b/>
      <w:kern w:val="32"/>
      <w:sz w:val="44"/>
    </w:rPr>
  </w:style>
  <w:style w:type="character" w:customStyle="1" w:styleId="Heading2Char">
    <w:name w:val="Heading 2 Char"/>
    <w:basedOn w:val="DefaultParagraphFont"/>
    <w:link w:val="Heading2"/>
    <w:uiPriority w:val="99"/>
    <w:rsid w:val="003607B8"/>
    <w:rPr>
      <w:rFonts w:ascii="Arial" w:hAnsi="Arial"/>
      <w:b/>
      <w:sz w:val="36"/>
    </w:rPr>
  </w:style>
  <w:style w:type="character" w:customStyle="1" w:styleId="Heading3Char">
    <w:name w:val="Heading 3 Char"/>
    <w:basedOn w:val="DefaultParagraphFont"/>
    <w:link w:val="Heading3"/>
    <w:rsid w:val="003607B8"/>
    <w:rPr>
      <w:rFonts w:ascii="Arial" w:hAnsi="Arial"/>
      <w:b/>
      <w:sz w:val="32"/>
    </w:rPr>
  </w:style>
  <w:style w:type="table" w:styleId="TableGrid">
    <w:name w:val="Table Grid"/>
    <w:basedOn w:val="TableNormal"/>
    <w:rsid w:val="00360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3607B8"/>
    <w:pPr>
      <w:tabs>
        <w:tab w:val="right" w:leader="dot" w:pos="9016"/>
      </w:tabs>
      <w:spacing w:after="100"/>
    </w:pPr>
  </w:style>
  <w:style w:type="paragraph" w:styleId="TOC2">
    <w:name w:val="toc 2"/>
    <w:basedOn w:val="Normal"/>
    <w:next w:val="Normal"/>
    <w:autoRedefine/>
    <w:uiPriority w:val="39"/>
    <w:unhideWhenUsed/>
    <w:rsid w:val="003607B8"/>
    <w:pPr>
      <w:tabs>
        <w:tab w:val="right" w:leader="dot" w:pos="9060"/>
      </w:tabs>
      <w:spacing w:after="100"/>
    </w:pPr>
  </w:style>
  <w:style w:type="character" w:styleId="CommentReference">
    <w:name w:val="annotation reference"/>
    <w:basedOn w:val="DefaultParagraphFont"/>
    <w:uiPriority w:val="99"/>
    <w:semiHidden/>
    <w:unhideWhenUsed/>
    <w:rsid w:val="003607B8"/>
    <w:rPr>
      <w:sz w:val="16"/>
      <w:szCs w:val="16"/>
    </w:rPr>
  </w:style>
  <w:style w:type="paragraph" w:styleId="CommentText">
    <w:name w:val="annotation text"/>
    <w:basedOn w:val="Normal"/>
    <w:link w:val="CommentTextChar"/>
    <w:uiPriority w:val="99"/>
    <w:semiHidden/>
    <w:unhideWhenUsed/>
    <w:rsid w:val="003607B8"/>
    <w:rPr>
      <w:sz w:val="20"/>
    </w:rPr>
  </w:style>
  <w:style w:type="character" w:customStyle="1" w:styleId="CommentTextChar">
    <w:name w:val="Comment Text Char"/>
    <w:basedOn w:val="DefaultParagraphFont"/>
    <w:link w:val="CommentText"/>
    <w:uiPriority w:val="99"/>
    <w:semiHidden/>
    <w:rsid w:val="003607B8"/>
    <w:rPr>
      <w:rFonts w:ascii="Arial" w:hAnsi="Arial"/>
      <w:lang w:eastAsia="en-US"/>
    </w:rPr>
  </w:style>
  <w:style w:type="character" w:styleId="Mention">
    <w:name w:val="Mention"/>
    <w:basedOn w:val="DefaultParagraphFont"/>
    <w:uiPriority w:val="99"/>
    <w:unhideWhenUsed/>
    <w:rsid w:val="003607B8"/>
    <w:rPr>
      <w:color w:val="2B579A"/>
      <w:shd w:val="clear" w:color="auto" w:fill="E1DFDD"/>
    </w:rPr>
  </w:style>
  <w:style w:type="paragraph" w:styleId="ListParagraph">
    <w:name w:val="List Paragraph"/>
    <w:basedOn w:val="Normal"/>
    <w:uiPriority w:val="34"/>
    <w:qFormat/>
    <w:rsid w:val="00EE1D81"/>
    <w:pPr>
      <w:ind w:left="720"/>
      <w:contextualSpacing/>
    </w:pPr>
  </w:style>
  <w:style w:type="paragraph" w:styleId="CommentSubject">
    <w:name w:val="annotation subject"/>
    <w:basedOn w:val="CommentText"/>
    <w:next w:val="CommentText"/>
    <w:link w:val="CommentSubjectChar"/>
    <w:semiHidden/>
    <w:unhideWhenUsed/>
    <w:rsid w:val="00DC2343"/>
    <w:rPr>
      <w:b/>
      <w:bCs/>
    </w:rPr>
  </w:style>
  <w:style w:type="character" w:customStyle="1" w:styleId="CommentSubjectChar">
    <w:name w:val="Comment Subject Char"/>
    <w:basedOn w:val="CommentTextChar"/>
    <w:link w:val="CommentSubject"/>
    <w:semiHidden/>
    <w:rsid w:val="00DC2343"/>
    <w:rPr>
      <w:rFonts w:ascii="Arial" w:hAnsi="Arial"/>
      <w:b/>
      <w:bCs/>
      <w:lang w:eastAsia="en-US"/>
    </w:rPr>
  </w:style>
  <w:style w:type="character" w:styleId="UnresolvedMention">
    <w:name w:val="Unresolved Mention"/>
    <w:basedOn w:val="DefaultParagraphFont"/>
    <w:uiPriority w:val="99"/>
    <w:unhideWhenUsed/>
    <w:rsid w:val="00F36456"/>
    <w:rPr>
      <w:color w:val="605E5C"/>
      <w:shd w:val="clear" w:color="auto" w:fill="E1DFDD"/>
    </w:rPr>
  </w:style>
  <w:style w:type="paragraph" w:styleId="Revision">
    <w:name w:val="Revision"/>
    <w:hidden/>
    <w:uiPriority w:val="99"/>
    <w:semiHidden/>
    <w:rsid w:val="004F3F4F"/>
    <w:rPr>
      <w:rFonts w:ascii="Arial" w:hAnsi="Arial"/>
      <w:sz w:val="28"/>
      <w:lang w:eastAsia="en-US"/>
    </w:rPr>
  </w:style>
  <w:style w:type="paragraph" w:styleId="BalloonText">
    <w:name w:val="Balloon Text"/>
    <w:basedOn w:val="Normal"/>
    <w:link w:val="BalloonTextChar"/>
    <w:semiHidden/>
    <w:unhideWhenUsed/>
    <w:rsid w:val="007758D0"/>
    <w:rPr>
      <w:rFonts w:ascii="Times New Roman" w:hAnsi="Times New Roman"/>
      <w:sz w:val="18"/>
      <w:szCs w:val="18"/>
    </w:rPr>
  </w:style>
  <w:style w:type="character" w:customStyle="1" w:styleId="BalloonTextChar">
    <w:name w:val="Balloon Text Char"/>
    <w:basedOn w:val="DefaultParagraphFont"/>
    <w:link w:val="BalloonText"/>
    <w:semiHidden/>
    <w:rsid w:val="007758D0"/>
    <w:rPr>
      <w:sz w:val="18"/>
      <w:szCs w:val="18"/>
      <w:lang w:eastAsia="en-US"/>
    </w:rPr>
  </w:style>
  <w:style w:type="paragraph" w:customStyle="1" w:styleId="paragraph">
    <w:name w:val="paragraph"/>
    <w:basedOn w:val="Normal"/>
    <w:rsid w:val="00877F6A"/>
    <w:pPr>
      <w:spacing w:before="100" w:beforeAutospacing="1" w:after="100" w:afterAutospacing="1"/>
    </w:pPr>
    <w:rPr>
      <w:rFonts w:ascii="Times New Roman" w:hAnsi="Times New Roman"/>
      <w:sz w:val="24"/>
      <w:szCs w:val="24"/>
      <w:lang w:eastAsia="en-GB"/>
    </w:rPr>
  </w:style>
  <w:style w:type="paragraph" w:styleId="TOCHeading">
    <w:name w:val="TOC Heading"/>
    <w:basedOn w:val="Heading1"/>
    <w:next w:val="Normal"/>
    <w:uiPriority w:val="39"/>
    <w:unhideWhenUsed/>
    <w:qFormat/>
    <w:rsid w:val="000355CA"/>
    <w:pPr>
      <w:keepLines/>
      <w:spacing w:before="240" w:after="0" w:line="259" w:lineRule="auto"/>
      <w:outlineLvl w:val="9"/>
    </w:pPr>
    <w:rPr>
      <w:rFonts w:asciiTheme="majorHAnsi" w:eastAsiaTheme="majorEastAsia" w:hAnsiTheme="majorHAnsi" w:cstheme="majorBidi"/>
      <w:b w:val="0"/>
      <w:color w:val="365F91" w:themeColor="accent1" w:themeShade="BF"/>
      <w:kern w:val="0"/>
      <w:sz w:val="32"/>
      <w:szCs w:val="32"/>
      <w:lang w:val="en-US" w:eastAsia="en-US"/>
    </w:rPr>
  </w:style>
  <w:style w:type="paragraph" w:styleId="TOC3">
    <w:name w:val="toc 3"/>
    <w:basedOn w:val="Normal"/>
    <w:next w:val="Normal"/>
    <w:autoRedefine/>
    <w:uiPriority w:val="39"/>
    <w:unhideWhenUsed/>
    <w:rsid w:val="000355CA"/>
    <w:pPr>
      <w:spacing w:after="100"/>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462394">
      <w:bodyDiv w:val="1"/>
      <w:marLeft w:val="0"/>
      <w:marRight w:val="0"/>
      <w:marTop w:val="0"/>
      <w:marBottom w:val="0"/>
      <w:divBdr>
        <w:top w:val="none" w:sz="0" w:space="0" w:color="auto"/>
        <w:left w:val="none" w:sz="0" w:space="0" w:color="auto"/>
        <w:bottom w:val="none" w:sz="0" w:space="0" w:color="auto"/>
        <w:right w:val="none" w:sz="0" w:space="0" w:color="auto"/>
      </w:divBdr>
    </w:div>
    <w:div w:id="347607714">
      <w:bodyDiv w:val="1"/>
      <w:marLeft w:val="0"/>
      <w:marRight w:val="0"/>
      <w:marTop w:val="0"/>
      <w:marBottom w:val="0"/>
      <w:divBdr>
        <w:top w:val="none" w:sz="0" w:space="0" w:color="auto"/>
        <w:left w:val="none" w:sz="0" w:space="0" w:color="auto"/>
        <w:bottom w:val="none" w:sz="0" w:space="0" w:color="auto"/>
        <w:right w:val="none" w:sz="0" w:space="0" w:color="auto"/>
      </w:divBdr>
    </w:div>
    <w:div w:id="357125720">
      <w:bodyDiv w:val="1"/>
      <w:marLeft w:val="0"/>
      <w:marRight w:val="0"/>
      <w:marTop w:val="0"/>
      <w:marBottom w:val="0"/>
      <w:divBdr>
        <w:top w:val="none" w:sz="0" w:space="0" w:color="auto"/>
        <w:left w:val="none" w:sz="0" w:space="0" w:color="auto"/>
        <w:bottom w:val="none" w:sz="0" w:space="0" w:color="auto"/>
        <w:right w:val="none" w:sz="0" w:space="0" w:color="auto"/>
      </w:divBdr>
    </w:div>
    <w:div w:id="526143725">
      <w:bodyDiv w:val="1"/>
      <w:marLeft w:val="0"/>
      <w:marRight w:val="0"/>
      <w:marTop w:val="0"/>
      <w:marBottom w:val="0"/>
      <w:divBdr>
        <w:top w:val="none" w:sz="0" w:space="0" w:color="auto"/>
        <w:left w:val="none" w:sz="0" w:space="0" w:color="auto"/>
        <w:bottom w:val="none" w:sz="0" w:space="0" w:color="auto"/>
        <w:right w:val="none" w:sz="0" w:space="0" w:color="auto"/>
      </w:divBdr>
    </w:div>
    <w:div w:id="1183785010">
      <w:bodyDiv w:val="1"/>
      <w:marLeft w:val="0"/>
      <w:marRight w:val="0"/>
      <w:marTop w:val="0"/>
      <w:marBottom w:val="0"/>
      <w:divBdr>
        <w:top w:val="none" w:sz="0" w:space="0" w:color="auto"/>
        <w:left w:val="none" w:sz="0" w:space="0" w:color="auto"/>
        <w:bottom w:val="none" w:sz="0" w:space="0" w:color="auto"/>
        <w:right w:val="none" w:sz="0" w:space="0" w:color="auto"/>
      </w:divBdr>
    </w:div>
    <w:div w:id="1247420162">
      <w:bodyDiv w:val="1"/>
      <w:marLeft w:val="0"/>
      <w:marRight w:val="0"/>
      <w:marTop w:val="0"/>
      <w:marBottom w:val="0"/>
      <w:divBdr>
        <w:top w:val="none" w:sz="0" w:space="0" w:color="auto"/>
        <w:left w:val="none" w:sz="0" w:space="0" w:color="auto"/>
        <w:bottom w:val="none" w:sz="0" w:space="0" w:color="auto"/>
        <w:right w:val="none" w:sz="0" w:space="0" w:color="auto"/>
      </w:divBdr>
    </w:div>
    <w:div w:id="1251233422">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 w:id="1940216675">
      <w:bodyDiv w:val="1"/>
      <w:marLeft w:val="0"/>
      <w:marRight w:val="0"/>
      <w:marTop w:val="0"/>
      <w:marBottom w:val="0"/>
      <w:divBdr>
        <w:top w:val="none" w:sz="0" w:space="0" w:color="auto"/>
        <w:left w:val="none" w:sz="0" w:space="0" w:color="auto"/>
        <w:bottom w:val="none" w:sz="0" w:space="0" w:color="auto"/>
        <w:right w:val="none" w:sz="0" w:space="0" w:color="auto"/>
      </w:divBdr>
    </w:div>
    <w:div w:id="212371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55eeeffd-030d-4a0b-8235-0f35fdab848b">
      <UserInfo>
        <DisplayName>Caireen Sutherland</DisplayName>
        <AccountId>12</AccountId>
        <AccountType/>
      </UserInfo>
      <UserInfo>
        <DisplayName>Emma Edwards</DisplayName>
        <AccountId>7</AccountId>
        <AccountType/>
      </UserInfo>
      <UserInfo>
        <DisplayName>Jas Bhangoo</DisplayName>
        <AccountId>14</AccountId>
        <AccountType/>
      </UserInfo>
      <UserInfo>
        <DisplayName>Rosaleen Dempsey</DisplayName>
        <AccountId>25</AccountId>
        <AccountType/>
      </UserInfo>
      <UserInfo>
        <DisplayName>Catriona Burness</DisplayName>
        <AccountId>26</AccountId>
        <AccountType/>
      </UserInfo>
      <UserInfo>
        <DisplayName>James Adams</DisplayName>
        <AccountId>27</AccountId>
        <AccountType/>
      </UserInfo>
    </SharedWithUsers>
    <TaxCatchAll xmlns="55eeeffd-030d-4a0b-8235-0f35fdab848b" xsi:nil="true"/>
    <lcf76f155ced4ddcb4097134ff3c332f xmlns="7d9b76b4-595e-41dc-a737-0329ab655a2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AFF27E066028B41A94C85244FF0948A" ma:contentTypeVersion="12" ma:contentTypeDescription="Create a new document." ma:contentTypeScope="" ma:versionID="5ac69e171593f63e412af358ad742682">
  <xsd:schema xmlns:xsd="http://www.w3.org/2001/XMLSchema" xmlns:xs="http://www.w3.org/2001/XMLSchema" xmlns:p="http://schemas.microsoft.com/office/2006/metadata/properties" xmlns:ns2="55eeeffd-030d-4a0b-8235-0f35fdab848b" xmlns:ns3="7d9b76b4-595e-41dc-a737-0329ab655a25" targetNamespace="http://schemas.microsoft.com/office/2006/metadata/properties" ma:root="true" ma:fieldsID="b72e07519e997c1afb13e90c5a9ad8dd" ns2:_="" ns3:_="">
    <xsd:import namespace="55eeeffd-030d-4a0b-8235-0f35fdab848b"/>
    <xsd:import namespace="7d9b76b4-595e-41dc-a737-0329ab655a2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eeffd-030d-4a0b-8235-0f35fdab84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af16282e-efb5-482d-b657-e21bd09e0aa2}" ma:internalName="TaxCatchAll" ma:showField="CatchAllData" ma:web="55eeeffd-030d-4a0b-8235-0f35fdab84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9b76b4-595e-41dc-a737-0329ab655a2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2CBD63-292D-DD4C-AAC1-2DCD070DF9C2}">
  <ds:schemaRefs>
    <ds:schemaRef ds:uri="http://schemas.openxmlformats.org/officeDocument/2006/bibliography"/>
  </ds:schemaRefs>
</ds:datastoreItem>
</file>

<file path=customXml/itemProps2.xml><?xml version="1.0" encoding="utf-8"?>
<ds:datastoreItem xmlns:ds="http://schemas.openxmlformats.org/officeDocument/2006/customXml" ds:itemID="{021F9B96-CF6D-473D-BD2A-AA63F840A427}">
  <ds:schemaRefs>
    <ds:schemaRef ds:uri="http://schemas.microsoft.com/office/2006/metadata/properties"/>
    <ds:schemaRef ds:uri="http://schemas.microsoft.com/office/infopath/2007/PartnerControls"/>
    <ds:schemaRef ds:uri="ce0755c2-a059-4ab1-89a9-6a03ab3faaa4"/>
  </ds:schemaRefs>
</ds:datastoreItem>
</file>

<file path=customXml/itemProps3.xml><?xml version="1.0" encoding="utf-8"?>
<ds:datastoreItem xmlns:ds="http://schemas.openxmlformats.org/officeDocument/2006/customXml" ds:itemID="{303C01C1-E572-4277-BF3A-ADD1414764AA}">
  <ds:schemaRefs>
    <ds:schemaRef ds:uri="http://schemas.microsoft.com/sharepoint/v3/contenttype/forms"/>
  </ds:schemaRefs>
</ds:datastoreItem>
</file>

<file path=customXml/itemProps4.xml><?xml version="1.0" encoding="utf-8"?>
<ds:datastoreItem xmlns:ds="http://schemas.openxmlformats.org/officeDocument/2006/customXml" ds:itemID="{610CD4C1-8331-4BF4-A422-44D980C3A3D7}"/>
</file>

<file path=docProps/app.xml><?xml version="1.0" encoding="utf-8"?>
<Properties xmlns="http://schemas.openxmlformats.org/officeDocument/2006/extended-properties" xmlns:vt="http://schemas.openxmlformats.org/officeDocument/2006/docPropsVTypes">
  <Template>Normal.dotm</Template>
  <TotalTime>11</TotalTime>
  <Pages>14</Pages>
  <Words>3043</Words>
  <Characters>17148</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20151</CharactersWithSpaces>
  <SharedDoc>false</SharedDoc>
  <HLinks>
    <vt:vector size="84" baseType="variant">
      <vt:variant>
        <vt:i4>3538987</vt:i4>
      </vt:variant>
      <vt:variant>
        <vt:i4>63</vt:i4>
      </vt:variant>
      <vt:variant>
        <vt:i4>0</vt:i4>
      </vt:variant>
      <vt:variant>
        <vt:i4>5</vt:i4>
      </vt:variant>
      <vt:variant>
        <vt:lpwstr>https://www.rnib.org.uk/professionals/education-professionals/launch-new-uk-specialist-vi-curriculum-framework</vt:lpwstr>
      </vt:variant>
      <vt:variant>
        <vt:lpwstr/>
      </vt:variant>
      <vt:variant>
        <vt:i4>1769526</vt:i4>
      </vt:variant>
      <vt:variant>
        <vt:i4>56</vt:i4>
      </vt:variant>
      <vt:variant>
        <vt:i4>0</vt:i4>
      </vt:variant>
      <vt:variant>
        <vt:i4>5</vt:i4>
      </vt:variant>
      <vt:variant>
        <vt:lpwstr/>
      </vt:variant>
      <vt:variant>
        <vt:lpwstr>_Toc103952179</vt:lpwstr>
      </vt:variant>
      <vt:variant>
        <vt:i4>1769526</vt:i4>
      </vt:variant>
      <vt:variant>
        <vt:i4>50</vt:i4>
      </vt:variant>
      <vt:variant>
        <vt:i4>0</vt:i4>
      </vt:variant>
      <vt:variant>
        <vt:i4>5</vt:i4>
      </vt:variant>
      <vt:variant>
        <vt:lpwstr/>
      </vt:variant>
      <vt:variant>
        <vt:lpwstr>_Toc103952178</vt:lpwstr>
      </vt:variant>
      <vt:variant>
        <vt:i4>1769526</vt:i4>
      </vt:variant>
      <vt:variant>
        <vt:i4>44</vt:i4>
      </vt:variant>
      <vt:variant>
        <vt:i4>0</vt:i4>
      </vt:variant>
      <vt:variant>
        <vt:i4>5</vt:i4>
      </vt:variant>
      <vt:variant>
        <vt:lpwstr/>
      </vt:variant>
      <vt:variant>
        <vt:lpwstr>_Toc103952177</vt:lpwstr>
      </vt:variant>
      <vt:variant>
        <vt:i4>1769526</vt:i4>
      </vt:variant>
      <vt:variant>
        <vt:i4>38</vt:i4>
      </vt:variant>
      <vt:variant>
        <vt:i4>0</vt:i4>
      </vt:variant>
      <vt:variant>
        <vt:i4>5</vt:i4>
      </vt:variant>
      <vt:variant>
        <vt:lpwstr/>
      </vt:variant>
      <vt:variant>
        <vt:lpwstr>_Toc103952176</vt:lpwstr>
      </vt:variant>
      <vt:variant>
        <vt:i4>1769526</vt:i4>
      </vt:variant>
      <vt:variant>
        <vt:i4>32</vt:i4>
      </vt:variant>
      <vt:variant>
        <vt:i4>0</vt:i4>
      </vt:variant>
      <vt:variant>
        <vt:i4>5</vt:i4>
      </vt:variant>
      <vt:variant>
        <vt:lpwstr/>
      </vt:variant>
      <vt:variant>
        <vt:lpwstr>_Toc103952175</vt:lpwstr>
      </vt:variant>
      <vt:variant>
        <vt:i4>1769526</vt:i4>
      </vt:variant>
      <vt:variant>
        <vt:i4>26</vt:i4>
      </vt:variant>
      <vt:variant>
        <vt:i4>0</vt:i4>
      </vt:variant>
      <vt:variant>
        <vt:i4>5</vt:i4>
      </vt:variant>
      <vt:variant>
        <vt:lpwstr/>
      </vt:variant>
      <vt:variant>
        <vt:lpwstr>_Toc103952174</vt:lpwstr>
      </vt:variant>
      <vt:variant>
        <vt:i4>1769526</vt:i4>
      </vt:variant>
      <vt:variant>
        <vt:i4>20</vt:i4>
      </vt:variant>
      <vt:variant>
        <vt:i4>0</vt:i4>
      </vt:variant>
      <vt:variant>
        <vt:i4>5</vt:i4>
      </vt:variant>
      <vt:variant>
        <vt:lpwstr/>
      </vt:variant>
      <vt:variant>
        <vt:lpwstr>_Toc103952173</vt:lpwstr>
      </vt:variant>
      <vt:variant>
        <vt:i4>1769526</vt:i4>
      </vt:variant>
      <vt:variant>
        <vt:i4>14</vt:i4>
      </vt:variant>
      <vt:variant>
        <vt:i4>0</vt:i4>
      </vt:variant>
      <vt:variant>
        <vt:i4>5</vt:i4>
      </vt:variant>
      <vt:variant>
        <vt:lpwstr/>
      </vt:variant>
      <vt:variant>
        <vt:lpwstr>_Toc103952172</vt:lpwstr>
      </vt:variant>
      <vt:variant>
        <vt:i4>1769526</vt:i4>
      </vt:variant>
      <vt:variant>
        <vt:i4>8</vt:i4>
      </vt:variant>
      <vt:variant>
        <vt:i4>0</vt:i4>
      </vt:variant>
      <vt:variant>
        <vt:i4>5</vt:i4>
      </vt:variant>
      <vt:variant>
        <vt:lpwstr/>
      </vt:variant>
      <vt:variant>
        <vt:lpwstr>_Toc103952171</vt:lpwstr>
      </vt:variant>
      <vt:variant>
        <vt:i4>1769526</vt:i4>
      </vt:variant>
      <vt:variant>
        <vt:i4>2</vt:i4>
      </vt:variant>
      <vt:variant>
        <vt:i4>0</vt:i4>
      </vt:variant>
      <vt:variant>
        <vt:i4>5</vt:i4>
      </vt:variant>
      <vt:variant>
        <vt:lpwstr/>
      </vt:variant>
      <vt:variant>
        <vt:lpwstr>_Toc103952170</vt:lpwstr>
      </vt:variant>
      <vt:variant>
        <vt:i4>3276817</vt:i4>
      </vt:variant>
      <vt:variant>
        <vt:i4>6</vt:i4>
      </vt:variant>
      <vt:variant>
        <vt:i4>0</vt:i4>
      </vt:variant>
      <vt:variant>
        <vt:i4>5</vt:i4>
      </vt:variant>
      <vt:variant>
        <vt:lpwstr>mailto:Caireen.Sutherland@rnib.org.uk</vt:lpwstr>
      </vt:variant>
      <vt:variant>
        <vt:lpwstr/>
      </vt:variant>
      <vt:variant>
        <vt:i4>327717</vt:i4>
      </vt:variant>
      <vt:variant>
        <vt:i4>3</vt:i4>
      </vt:variant>
      <vt:variant>
        <vt:i4>0</vt:i4>
      </vt:variant>
      <vt:variant>
        <vt:i4>5</vt:i4>
      </vt:variant>
      <vt:variant>
        <vt:lpwstr>mailto:Rosaleen.Dempsey@rnib.org.uk</vt:lpwstr>
      </vt:variant>
      <vt:variant>
        <vt:lpwstr/>
      </vt:variant>
      <vt:variant>
        <vt:i4>1703976</vt:i4>
      </vt:variant>
      <vt:variant>
        <vt:i4>0</vt:i4>
      </vt:variant>
      <vt:variant>
        <vt:i4>0</vt:i4>
      </vt:variant>
      <vt:variant>
        <vt:i4>5</vt:i4>
      </vt:variant>
      <vt:variant>
        <vt:lpwstr>mailto:Jaspreet.Bhangoo@rnib.org.uk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Burness</dc:creator>
  <cp:keywords/>
  <dc:description/>
  <cp:lastModifiedBy>Catriona Burness</cp:lastModifiedBy>
  <cp:revision>2</cp:revision>
  <dcterms:created xsi:type="dcterms:W3CDTF">2023-09-04T11:07:00Z</dcterms:created>
  <dcterms:modified xsi:type="dcterms:W3CDTF">2023-09-04T11:07:00Z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0x0101002AFF27E066028B41A94C85244FF0948A</vt:lpwstr>
  </property>
</Properties>
</file>