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4F3B" w14:textId="1927A00F" w:rsidR="007B3B25" w:rsidRDefault="007B3B25" w:rsidP="002D2321">
      <w:pPr>
        <w:pStyle w:val="Heading1"/>
      </w:pPr>
    </w:p>
    <w:p w14:paraId="406001AF" w14:textId="789BE38E" w:rsidR="002D2321" w:rsidRDefault="006C534E" w:rsidP="002D2321">
      <w:pPr>
        <w:pStyle w:val="Heading1"/>
      </w:pPr>
      <w:r>
        <w:t>E</w:t>
      </w:r>
      <w:r w:rsidR="002D2321">
        <w:t>ffective deployment and training of teaching assistants working with learners who have vision impairment</w:t>
      </w:r>
    </w:p>
    <w:p w14:paraId="487CE851" w14:textId="7AE93EE5" w:rsidR="006C534E" w:rsidRDefault="006C534E" w:rsidP="006C534E">
      <w:pPr>
        <w:rPr>
          <w:lang w:eastAsia="en-US"/>
        </w:rPr>
      </w:pPr>
    </w:p>
    <w:p w14:paraId="3E2D773B" w14:textId="6BA71F5A" w:rsidR="002D2321" w:rsidRDefault="00483C44" w:rsidP="00483C44">
      <w:r>
        <w:rPr>
          <w:b/>
          <w:lang w:eastAsia="en-US"/>
        </w:rPr>
        <w:t>January 2023</w:t>
      </w:r>
    </w:p>
    <w:p w14:paraId="3A8E73B4" w14:textId="77777777" w:rsidR="00483C44" w:rsidRDefault="00483C44" w:rsidP="00483C44"/>
    <w:p w14:paraId="7143F869" w14:textId="6CB9E9FE" w:rsidR="002D2321" w:rsidRDefault="002D2321" w:rsidP="002D2321">
      <w:pPr>
        <w:rPr>
          <w:szCs w:val="28"/>
        </w:rPr>
      </w:pPr>
      <w:r>
        <w:rPr>
          <w:szCs w:val="28"/>
        </w:rPr>
        <w:t xml:space="preserve">This statement represents RNIB's outline position at the date given below. It is supported by </w:t>
      </w:r>
      <w:hyperlink r:id="rId11" w:history="1">
        <w:r w:rsidRPr="00B94294">
          <w:rPr>
            <w:rStyle w:val="Hyperlink"/>
            <w:szCs w:val="28"/>
          </w:rPr>
          <w:t>VIEW</w:t>
        </w:r>
      </w:hyperlink>
      <w:r>
        <w:rPr>
          <w:szCs w:val="28"/>
        </w:rPr>
        <w:t xml:space="preserve">, the professional association </w:t>
      </w:r>
      <w:r w:rsidR="00997C4B">
        <w:rPr>
          <w:szCs w:val="28"/>
        </w:rPr>
        <w:t>of</w:t>
      </w:r>
      <w:r w:rsidR="00595067">
        <w:rPr>
          <w:szCs w:val="28"/>
        </w:rPr>
        <w:t xml:space="preserve"> the </w:t>
      </w:r>
      <w:r w:rsidR="00997C4B">
        <w:rPr>
          <w:szCs w:val="28"/>
        </w:rPr>
        <w:t>vision impairment</w:t>
      </w:r>
      <w:r w:rsidR="00595067">
        <w:rPr>
          <w:szCs w:val="28"/>
        </w:rPr>
        <w:t xml:space="preserve"> workforce.</w:t>
      </w:r>
      <w:r>
        <w:rPr>
          <w:szCs w:val="28"/>
        </w:rPr>
        <w:t xml:space="preserve"> </w:t>
      </w:r>
    </w:p>
    <w:p w14:paraId="579DB626" w14:textId="77777777" w:rsidR="002D2321" w:rsidRDefault="002D2321" w:rsidP="002D2321">
      <w:pPr>
        <w:pStyle w:val="Heading2"/>
        <w:rPr>
          <w:szCs w:val="28"/>
        </w:rPr>
      </w:pPr>
    </w:p>
    <w:p w14:paraId="761331AA" w14:textId="7EF74D9B" w:rsidR="00273ADD" w:rsidRDefault="00273ADD" w:rsidP="00273ADD">
      <w:pPr>
        <w:rPr>
          <w:rFonts w:cs="Times New Roman"/>
          <w:szCs w:val="20"/>
        </w:rPr>
      </w:pPr>
      <w:r>
        <w:t>This statement should be read in the context of the Equality Act 2010, the Children and Families Act 2014, and the 2015 statutory guidance, ‘</w:t>
      </w:r>
      <w:hyperlink r:id="rId12" w:history="1">
        <w:hyperlink r:id="rId13" w:history="1">
          <w:r w:rsidRPr="00EB599F">
            <w:rPr>
              <w:rStyle w:val="Hyperlink"/>
              <w:szCs w:val="28"/>
            </w:rPr>
            <w:t>SEND Code of Practice</w:t>
          </w:r>
        </w:hyperlink>
        <w:r w:rsidRPr="00EB599F">
          <w:rPr>
            <w:rStyle w:val="Hyperlink"/>
          </w:rPr>
          <w:t>: 0 to 25 years</w:t>
        </w:r>
      </w:hyperlink>
      <w:r>
        <w:t xml:space="preserve">’. </w:t>
      </w:r>
    </w:p>
    <w:p w14:paraId="391449D1" w14:textId="77777777" w:rsidR="002D2321" w:rsidRDefault="002D2321" w:rsidP="002D2321">
      <w:pPr>
        <w:pStyle w:val="Heading2"/>
        <w:rPr>
          <w:szCs w:val="28"/>
        </w:rPr>
      </w:pPr>
    </w:p>
    <w:p w14:paraId="5A60A79F" w14:textId="77777777" w:rsidR="002D2321" w:rsidRDefault="002D2321" w:rsidP="002D2321">
      <w:pPr>
        <w:pStyle w:val="Heading2"/>
      </w:pPr>
      <w:r>
        <w:t>What we think</w:t>
      </w:r>
    </w:p>
    <w:p w14:paraId="490B70A7" w14:textId="77777777" w:rsidR="002D2321" w:rsidRDefault="002D2321" w:rsidP="002D2321"/>
    <w:p w14:paraId="56ED941A" w14:textId="77777777" w:rsidR="002D2321" w:rsidRDefault="002D2321" w:rsidP="002D2321">
      <w:r>
        <w:t>Vision impairment creates unique challenges to learning which can only be addressed by specialist knowledge and understanding. Teaching assistants play an essential role in the education of many children and young people with vision impairment, supporting their learning while promoting their independence and social inclusion.</w:t>
      </w:r>
    </w:p>
    <w:p w14:paraId="735796B0" w14:textId="77777777" w:rsidR="002D2321" w:rsidRDefault="002D2321" w:rsidP="002D2321"/>
    <w:p w14:paraId="023CD7B3" w14:textId="77777777" w:rsidR="002D2321" w:rsidRDefault="002D2321" w:rsidP="002D2321">
      <w:r>
        <w:t>RNIB maintains that the deployment of teaching assistants should be determined on an individual basis according to the following factors:</w:t>
      </w:r>
    </w:p>
    <w:p w14:paraId="732BA7F2" w14:textId="77777777" w:rsidR="002D2321" w:rsidRDefault="002D2321" w:rsidP="002D2321"/>
    <w:p w14:paraId="6CD6D86A" w14:textId="77777777" w:rsidR="002D2321" w:rsidRDefault="002D2321" w:rsidP="002D2321">
      <w:pPr>
        <w:pStyle w:val="ListBullet"/>
        <w:ind w:left="360" w:hanging="360"/>
      </w:pPr>
      <w:r>
        <w:t xml:space="preserve">The learner’s communication needs, their normal way of working and their consequent need for modified material. </w:t>
      </w:r>
    </w:p>
    <w:p w14:paraId="093941D6" w14:textId="77777777" w:rsidR="002D2321" w:rsidRDefault="002D2321" w:rsidP="002D2321">
      <w:pPr>
        <w:pStyle w:val="ListBullet"/>
        <w:ind w:left="360" w:hanging="360"/>
      </w:pPr>
      <w:r>
        <w:t>The learner’s general ability and any additional needs they may have.</w:t>
      </w:r>
    </w:p>
    <w:p w14:paraId="749F74CC" w14:textId="77777777" w:rsidR="002D2321" w:rsidRDefault="002D2321" w:rsidP="002D2321">
      <w:pPr>
        <w:pStyle w:val="ListBullet"/>
        <w:ind w:left="360" w:hanging="360"/>
      </w:pPr>
      <w:r>
        <w:t>The learning objectives and content of individual lessons/activities.</w:t>
      </w:r>
    </w:p>
    <w:p w14:paraId="2450AFF2" w14:textId="77777777" w:rsidR="002D2321" w:rsidRDefault="002D2321" w:rsidP="002D2321">
      <w:pPr>
        <w:pStyle w:val="ListBullet"/>
        <w:ind w:left="360" w:hanging="360"/>
      </w:pPr>
      <w:r>
        <w:t>The environment in which they are learning.</w:t>
      </w:r>
    </w:p>
    <w:p w14:paraId="467A97E0" w14:textId="77777777" w:rsidR="002D2321" w:rsidRDefault="002D2321" w:rsidP="002D2321">
      <w:pPr>
        <w:pStyle w:val="ListBullet"/>
        <w:numPr>
          <w:ilvl w:val="0"/>
          <w:numId w:val="0"/>
        </w:numPr>
        <w:ind w:left="360" w:hanging="360"/>
      </w:pPr>
    </w:p>
    <w:p w14:paraId="682158B8" w14:textId="7B55F9A4" w:rsidR="002D2321" w:rsidRDefault="002D2321" w:rsidP="002D2321">
      <w:r>
        <w:lastRenderedPageBreak/>
        <w:t xml:space="preserve">We believe that the work of teaching assistants should be overseen by a qualified teacher of children and young people with vision impairment (QTVI), and they should receive training through the </w:t>
      </w:r>
      <w:r w:rsidR="003139F9">
        <w:t>[</w:t>
      </w:r>
      <w:r>
        <w:t>CPD</w:t>
      </w:r>
      <w:r w:rsidR="003139F9">
        <w:t>]</w:t>
      </w:r>
      <w:r>
        <w:t>/appraisal process to develop the specialist skills needed for their role.</w:t>
      </w:r>
    </w:p>
    <w:p w14:paraId="62557DB5" w14:textId="77777777" w:rsidR="002D2321" w:rsidRDefault="002D2321" w:rsidP="002D2321">
      <w:pPr>
        <w:pStyle w:val="ListBullet"/>
        <w:numPr>
          <w:ilvl w:val="0"/>
          <w:numId w:val="0"/>
        </w:numPr>
        <w:ind w:left="360" w:hanging="360"/>
      </w:pPr>
    </w:p>
    <w:p w14:paraId="04C4740E" w14:textId="056AA993" w:rsidR="002D2321" w:rsidRDefault="002D2321" w:rsidP="002D2321">
      <w:pPr>
        <w:pStyle w:val="Heading2"/>
      </w:pPr>
      <w:r>
        <w:t xml:space="preserve">What’s </w:t>
      </w:r>
      <w:r w:rsidR="00722487">
        <w:t>the issue</w:t>
      </w:r>
    </w:p>
    <w:p w14:paraId="7FA4F4C1" w14:textId="77777777" w:rsidR="002D2321" w:rsidRDefault="002D2321" w:rsidP="002D2321"/>
    <w:p w14:paraId="764E8EBD" w14:textId="67F812D7" w:rsidR="002D2321" w:rsidRDefault="002D2321" w:rsidP="00E26CC9">
      <w:r>
        <w:t xml:space="preserve">While some </w:t>
      </w:r>
      <w:r w:rsidR="00722487">
        <w:t>teaching assistants (</w:t>
      </w:r>
      <w:r>
        <w:t>T</w:t>
      </w:r>
      <w:r w:rsidR="00EB2171">
        <w:t>A</w:t>
      </w:r>
      <w:r>
        <w:t>s</w:t>
      </w:r>
      <w:r w:rsidR="00722487">
        <w:t>)</w:t>
      </w:r>
      <w:r>
        <w:t xml:space="preserve"> are employed by local authority VI services, most are employed by individual schools. Although they often work with QTVIs most TAs are often managed by professionals who do not have a background in vision impairment. </w:t>
      </w:r>
    </w:p>
    <w:p w14:paraId="3EC6E7F7" w14:textId="77777777" w:rsidR="002D2321" w:rsidRDefault="002D2321" w:rsidP="00E26CC9"/>
    <w:p w14:paraId="6FBDB995" w14:textId="19A8298C" w:rsidR="002D2321" w:rsidRDefault="002D2321" w:rsidP="00E26CC9">
      <w:r>
        <w:t xml:space="preserve">Many TAs do not receive adequate time to </w:t>
      </w:r>
      <w:proofErr w:type="gramStart"/>
      <w:r>
        <w:t>plan ahead</w:t>
      </w:r>
      <w:proofErr w:type="gramEnd"/>
      <w:r>
        <w:t xml:space="preserve"> with teachers. Too often they </w:t>
      </w:r>
      <w:proofErr w:type="gramStart"/>
      <w:r>
        <w:t>have to</w:t>
      </w:r>
      <w:proofErr w:type="gramEnd"/>
      <w:r>
        <w:t xml:space="preserve"> make decisions about curriculum access for lessons at short notice, limiting their opportunity to produce accessible resources which enable learners to work independently.</w:t>
      </w:r>
      <w:r w:rsidR="008E1825">
        <w:t xml:space="preserve"> </w:t>
      </w:r>
      <w:r w:rsidR="002A2C43">
        <w:t>[how impacts the learner, time when unable to work and fall behind]</w:t>
      </w:r>
      <w:r w:rsidR="00372E8B">
        <w:t xml:space="preserve">. </w:t>
      </w:r>
      <w:r w:rsidR="009477F2">
        <w:t>T</w:t>
      </w:r>
      <w:r w:rsidR="00793B32">
        <w:t xml:space="preserve">his can make it much harder for children with </w:t>
      </w:r>
      <w:r w:rsidR="002C15A5">
        <w:t xml:space="preserve">VI </w:t>
      </w:r>
      <w:r w:rsidR="00372E8B">
        <w:t>keep up with</w:t>
      </w:r>
      <w:r w:rsidR="002C15A5">
        <w:t xml:space="preserve"> their sighted</w:t>
      </w:r>
      <w:r w:rsidR="00372E8B">
        <w:t xml:space="preserve"> peers.</w:t>
      </w:r>
    </w:p>
    <w:p w14:paraId="5C857493" w14:textId="77777777" w:rsidR="002D2321" w:rsidRDefault="002D2321" w:rsidP="00E26CC9"/>
    <w:p w14:paraId="06D61787" w14:textId="4EBA3F0F" w:rsidR="002D2321" w:rsidRDefault="002D2321" w:rsidP="00E26CC9">
      <w:r>
        <w:t xml:space="preserve">Many TAs receive basic awareness training, but there is no requirement for them to have specialist training or qualifications to work with children with vision impairment. The main area of specialist training is in braille proficiency, which many TAs undertake when they are already supporting a learner who uses braille. Very few TAs </w:t>
      </w:r>
      <w:proofErr w:type="gramStart"/>
      <w:r>
        <w:t>are able to</w:t>
      </w:r>
      <w:proofErr w:type="gramEnd"/>
      <w:r>
        <w:t xml:space="preserve"> access </w:t>
      </w:r>
      <w:r w:rsidR="00235FA2">
        <w:t xml:space="preserve">specialist </w:t>
      </w:r>
      <w:r>
        <w:t xml:space="preserve">training on how to support </w:t>
      </w:r>
      <w:r w:rsidR="00235FA2">
        <w:t xml:space="preserve">VI </w:t>
      </w:r>
      <w:r>
        <w:t>learners effectively, and most of those who are able to undertake such training do not gain any recognition in terms of salary or status.</w:t>
      </w:r>
    </w:p>
    <w:p w14:paraId="5E514DA3" w14:textId="77777777" w:rsidR="002D2321" w:rsidRDefault="002D2321" w:rsidP="002D2321">
      <w:pPr>
        <w:autoSpaceDE w:val="0"/>
        <w:autoSpaceDN w:val="0"/>
        <w:adjustRightInd w:val="0"/>
        <w:rPr>
          <w:rFonts w:ascii="FoundryFormSans-Book" w:hAnsi="FoundryFormSans-Book" w:cs="FoundryFormSans-Book"/>
          <w:szCs w:val="28"/>
        </w:rPr>
      </w:pPr>
    </w:p>
    <w:p w14:paraId="701C5DDF" w14:textId="32F7A2EA" w:rsidR="002D2321" w:rsidRDefault="00372E8B" w:rsidP="002D2321">
      <w:pPr>
        <w:pStyle w:val="Heading2"/>
        <w:rPr>
          <w:rFonts w:cs="Arial"/>
          <w:szCs w:val="28"/>
        </w:rPr>
      </w:pPr>
      <w:r>
        <w:t>Recommendations</w:t>
      </w:r>
    </w:p>
    <w:p w14:paraId="0B4A374A" w14:textId="77777777" w:rsidR="002D2321" w:rsidRDefault="002D2321" w:rsidP="002D2321"/>
    <w:p w14:paraId="3937CE5A" w14:textId="77777777" w:rsidR="002D2321" w:rsidRDefault="002D2321" w:rsidP="002D2321">
      <w:r>
        <w:t xml:space="preserve">All teaching assistants appointed to support learners with vision impairment should be allocated regular amounts of time </w:t>
      </w:r>
      <w:proofErr w:type="gramStart"/>
      <w:r>
        <w:t>in order to</w:t>
      </w:r>
      <w:proofErr w:type="gramEnd"/>
      <w:r>
        <w:t xml:space="preserve">:   </w:t>
      </w:r>
    </w:p>
    <w:p w14:paraId="2CF41C93" w14:textId="77777777" w:rsidR="002D2321" w:rsidRDefault="002D2321" w:rsidP="002D2321"/>
    <w:p w14:paraId="2BF910FD" w14:textId="77777777" w:rsidR="002D2321" w:rsidRDefault="002D2321" w:rsidP="002D2321">
      <w:pPr>
        <w:pStyle w:val="ListBullet"/>
        <w:ind w:left="360" w:hanging="360"/>
      </w:pPr>
      <w:r>
        <w:t xml:space="preserve">meet with school/setting teachers to discuss lesson plans, identify materials that needs modifying, and agree when direct support is </w:t>
      </w:r>
      <w:proofErr w:type="gramStart"/>
      <w:r>
        <w:t>needed;</w:t>
      </w:r>
      <w:proofErr w:type="gramEnd"/>
    </w:p>
    <w:p w14:paraId="0D0D8EBB" w14:textId="77777777" w:rsidR="002D2321" w:rsidRDefault="002D2321" w:rsidP="002D2321">
      <w:pPr>
        <w:pStyle w:val="ListBullet"/>
        <w:ind w:left="360" w:hanging="360"/>
      </w:pPr>
      <w:r>
        <w:t xml:space="preserve">meet with a QTVI to discuss the learner’s progress and seek specific advice on modifications and support </w:t>
      </w:r>
      <w:proofErr w:type="gramStart"/>
      <w:r>
        <w:t>strategies;</w:t>
      </w:r>
      <w:proofErr w:type="gramEnd"/>
    </w:p>
    <w:p w14:paraId="5C296716" w14:textId="77777777" w:rsidR="002D2321" w:rsidRDefault="002D2321" w:rsidP="002D2321">
      <w:pPr>
        <w:pStyle w:val="ListBullet"/>
        <w:ind w:left="360" w:hanging="360"/>
      </w:pPr>
      <w:r>
        <w:t xml:space="preserve">prepare appropriately adapted learning materials and gather specialist </w:t>
      </w:r>
      <w:proofErr w:type="gramStart"/>
      <w:r>
        <w:t>resources;</w:t>
      </w:r>
      <w:proofErr w:type="gramEnd"/>
    </w:p>
    <w:p w14:paraId="3B6497F3" w14:textId="77777777" w:rsidR="002D2321" w:rsidRDefault="002D2321" w:rsidP="002D2321">
      <w:pPr>
        <w:pStyle w:val="ListBullet"/>
        <w:ind w:left="360" w:hanging="360"/>
      </w:pPr>
      <w:r>
        <w:t>provide direct support where there is an agreed need arising from the planning of a particular lesson/</w:t>
      </w:r>
      <w:proofErr w:type="gramStart"/>
      <w:r>
        <w:t>activity;</w:t>
      </w:r>
      <w:proofErr w:type="gramEnd"/>
    </w:p>
    <w:p w14:paraId="1D2620C4" w14:textId="595A5307" w:rsidR="002D2321" w:rsidRDefault="002D2321" w:rsidP="002D2321">
      <w:pPr>
        <w:pStyle w:val="ListBullet"/>
        <w:ind w:left="360" w:hanging="360"/>
      </w:pPr>
      <w:r>
        <w:t xml:space="preserve">carry out other activities, </w:t>
      </w:r>
      <w:proofErr w:type="gramStart"/>
      <w:r>
        <w:t>e</w:t>
      </w:r>
      <w:r w:rsidR="00AE395B">
        <w:t>.</w:t>
      </w:r>
      <w:r>
        <w:t>g</w:t>
      </w:r>
      <w:r w:rsidR="00AE395B">
        <w:t>.</w:t>
      </w:r>
      <w:proofErr w:type="gramEnd"/>
      <w:r>
        <w:t xml:space="preserve"> observing the learner in different contexts, keeping records and feeding back to staff.</w:t>
      </w:r>
    </w:p>
    <w:p w14:paraId="5AC3D0B9" w14:textId="77777777" w:rsidR="002D2321" w:rsidRDefault="002D2321" w:rsidP="002D2321"/>
    <w:p w14:paraId="62906A8C" w14:textId="77777777" w:rsidR="00235FA2" w:rsidRDefault="00235FA2" w:rsidP="002D2321"/>
    <w:p w14:paraId="252B3B06" w14:textId="71EB14F8" w:rsidR="002D2321" w:rsidRDefault="002D2321" w:rsidP="002D2321">
      <w:r>
        <w:t xml:space="preserve">Teaching assistants should be provided with training in the following: </w:t>
      </w:r>
    </w:p>
    <w:p w14:paraId="06842BA7" w14:textId="77777777" w:rsidR="002D2321" w:rsidRDefault="002D2321" w:rsidP="002D2321">
      <w:pPr>
        <w:numPr>
          <w:ilvl w:val="0"/>
          <w:numId w:val="18"/>
        </w:numPr>
      </w:pPr>
      <w:r>
        <w:t>Understanding vision impairment and its implications for the educational and social development of children and young people</w:t>
      </w:r>
    </w:p>
    <w:p w14:paraId="178B4A50" w14:textId="77777777" w:rsidR="002D2321" w:rsidRDefault="002D2321" w:rsidP="002D2321">
      <w:pPr>
        <w:numPr>
          <w:ilvl w:val="0"/>
          <w:numId w:val="18"/>
        </w:numPr>
      </w:pPr>
      <w:r>
        <w:t>Learning and applying a range of specialist skills which can be used regularly in support situations</w:t>
      </w:r>
    </w:p>
    <w:p w14:paraId="55AE8BB8" w14:textId="77777777" w:rsidR="002D2321" w:rsidRDefault="002D2321" w:rsidP="002D2321">
      <w:pPr>
        <w:numPr>
          <w:ilvl w:val="0"/>
          <w:numId w:val="18"/>
        </w:numPr>
      </w:pPr>
      <w:r>
        <w:t xml:space="preserve">Demonstrating a commitment to effective </w:t>
      </w:r>
      <w:proofErr w:type="gramStart"/>
      <w:r>
        <w:t>team work</w:t>
      </w:r>
      <w:proofErr w:type="gramEnd"/>
      <w:r>
        <w:t xml:space="preserve"> and to encouraging positive attitudes among staff and pupils</w:t>
      </w:r>
    </w:p>
    <w:p w14:paraId="2432F593" w14:textId="4849405D" w:rsidR="002D2321" w:rsidRDefault="002D2321" w:rsidP="002D2321">
      <w:pPr>
        <w:numPr>
          <w:ilvl w:val="0"/>
          <w:numId w:val="18"/>
        </w:numPr>
      </w:pPr>
      <w:r>
        <w:t>Developing positive working relationships with children and young people that promote their independence and engage them in planning and decision making.</w:t>
      </w:r>
    </w:p>
    <w:p w14:paraId="3D3700C8" w14:textId="7E8A9C4C" w:rsidR="00B5409B" w:rsidRDefault="00BC30E4" w:rsidP="002D2321">
      <w:pPr>
        <w:numPr>
          <w:ilvl w:val="0"/>
          <w:numId w:val="18"/>
        </w:numPr>
      </w:pPr>
      <w:r>
        <w:t>The changing role of a teaching assistant as a learner progresses</w:t>
      </w:r>
      <w:r w:rsidR="002563F6">
        <w:t xml:space="preserve"> and becomes more independent. </w:t>
      </w:r>
      <w:r w:rsidR="0027368C" w:rsidRPr="00E26CC9">
        <w:rPr>
          <w:b/>
        </w:rPr>
        <w:t>A</w:t>
      </w:r>
      <w:r w:rsidR="005D5E77" w:rsidRPr="00E26CC9">
        <w:rPr>
          <w:b/>
        </w:rPr>
        <w:t xml:space="preserve">ccess </w:t>
      </w:r>
      <w:r w:rsidR="001B099E">
        <w:rPr>
          <w:b/>
        </w:rPr>
        <w:t>to</w:t>
      </w:r>
      <w:r w:rsidR="005D5E77" w:rsidRPr="00E26CC9">
        <w:rPr>
          <w:b/>
        </w:rPr>
        <w:t xml:space="preserve"> learning</w:t>
      </w:r>
      <w:r w:rsidR="0067233A">
        <w:t xml:space="preserve"> moving towards</w:t>
      </w:r>
      <w:r w:rsidR="002A240A">
        <w:t xml:space="preserve"> </w:t>
      </w:r>
      <w:r w:rsidR="002A240A" w:rsidRPr="00E26CC9">
        <w:rPr>
          <w:b/>
        </w:rPr>
        <w:t>learning to access</w:t>
      </w:r>
      <w:r w:rsidR="002A240A">
        <w:t xml:space="preserve">. </w:t>
      </w:r>
    </w:p>
    <w:p w14:paraId="5203D92D" w14:textId="77777777" w:rsidR="002D2321" w:rsidRDefault="002D2321" w:rsidP="002D2321"/>
    <w:p w14:paraId="78AF65D7" w14:textId="5A120414" w:rsidR="002D2321" w:rsidRDefault="007A3D89" w:rsidP="002D2321">
      <w:r>
        <w:rPr>
          <w:szCs w:val="28"/>
        </w:rPr>
        <w:t>Courses and q</w:t>
      </w:r>
      <w:r w:rsidR="002D2321">
        <w:rPr>
          <w:szCs w:val="28"/>
        </w:rPr>
        <w:t xml:space="preserve">ualifications which reflect these requirements should be recognised by educational settings and local authorities as integral to the appointment and career development of teaching assistants working with children and young people with vision impairment.  </w:t>
      </w:r>
    </w:p>
    <w:p w14:paraId="7BE2E8C8" w14:textId="77777777" w:rsidR="002D2321" w:rsidRDefault="002D2321" w:rsidP="002D2321"/>
    <w:p w14:paraId="71573B74" w14:textId="77777777" w:rsidR="00A73A09" w:rsidRDefault="00A73A09" w:rsidP="00A73A09">
      <w:pPr>
        <w:pStyle w:val="Heading2"/>
      </w:pPr>
      <w:r>
        <w:t>What RNIB is doing</w:t>
      </w:r>
    </w:p>
    <w:p w14:paraId="3A90C68E" w14:textId="77777777" w:rsidR="00A73A09" w:rsidRDefault="00A73A09" w:rsidP="00A73A09">
      <w:pPr>
        <w:rPr>
          <w:lang w:val="en"/>
        </w:rPr>
      </w:pPr>
    </w:p>
    <w:p w14:paraId="7AF5333E" w14:textId="6131B88F" w:rsidR="008D73E3" w:rsidRDefault="008D73E3" w:rsidP="008D73E3">
      <w:pPr>
        <w:rPr>
          <w:szCs w:val="28"/>
          <w:lang w:val="en"/>
        </w:rPr>
      </w:pPr>
      <w:r>
        <w:rPr>
          <w:szCs w:val="28"/>
        </w:rPr>
        <w:t xml:space="preserve">RNIB continues to work with partner organisations </w:t>
      </w:r>
      <w:r>
        <w:rPr>
          <w:szCs w:val="28"/>
          <w:lang w:val="en"/>
        </w:rPr>
        <w:t xml:space="preserve">to campaign for better support for children and young people and young people with vision impairment, so they can reach their full potential in adult life. Many of our policy priorities are reflected in the </w:t>
      </w:r>
      <w:hyperlink r:id="rId14" w:history="1">
        <w:r>
          <w:rPr>
            <w:rStyle w:val="Hyperlink"/>
            <w:szCs w:val="28"/>
            <w:lang w:val="en"/>
          </w:rPr>
          <w:t>VI curriculum project</w:t>
        </w:r>
      </w:hyperlink>
      <w:r>
        <w:rPr>
          <w:szCs w:val="28"/>
          <w:lang w:val="en"/>
        </w:rPr>
        <w:t xml:space="preserve"> which seeks to define, unify and embed best practice support for children and young people with VI.</w:t>
      </w:r>
    </w:p>
    <w:p w14:paraId="4ADF0B0B" w14:textId="77777777" w:rsidR="00A73A09" w:rsidRDefault="00A73A09" w:rsidP="002D2321"/>
    <w:p w14:paraId="4B092E47" w14:textId="5E4652B0" w:rsidR="002D2321" w:rsidRDefault="002D2321" w:rsidP="002D2321">
      <w:r>
        <w:t xml:space="preserve">For more </w:t>
      </w:r>
      <w:proofErr w:type="gramStart"/>
      <w:r>
        <w:t>information</w:t>
      </w:r>
      <w:proofErr w:type="gramEnd"/>
      <w:r>
        <w:t xml:space="preserve"> please contact the RNIB policy and campaigns team on 020 7391 2123 or </w:t>
      </w:r>
      <w:hyperlink r:id="rId15" w:history="1">
        <w:r>
          <w:rPr>
            <w:rStyle w:val="Hyperlink"/>
          </w:rPr>
          <w:t>campaigns@rnib.org.uk</w:t>
        </w:r>
      </w:hyperlink>
      <w:r>
        <w:t xml:space="preserve"> </w:t>
      </w:r>
    </w:p>
    <w:p w14:paraId="3A4129BE" w14:textId="77777777" w:rsidR="002D2321" w:rsidRDefault="002D2321" w:rsidP="002D2321"/>
    <w:p w14:paraId="4C731330" w14:textId="351C99E0" w:rsidR="00CC31CB" w:rsidRPr="00044D9A" w:rsidRDefault="00CC31CB" w:rsidP="00044D9A"/>
    <w:sectPr w:rsidR="00CC31CB" w:rsidRPr="00044D9A" w:rsidSect="006F300E">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79D0" w14:textId="77777777" w:rsidR="001F4BF1" w:rsidRDefault="001F4BF1" w:rsidP="00DB35DB">
      <w:r>
        <w:separator/>
      </w:r>
    </w:p>
  </w:endnote>
  <w:endnote w:type="continuationSeparator" w:id="0">
    <w:p w14:paraId="319022C8" w14:textId="77777777" w:rsidR="001F4BF1" w:rsidRDefault="001F4BF1"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oundryFormSans-Book">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2EF15"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62848"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753A1C" id="Rectangle 1" o:spid="_x0000_s1026" alt="Title: image 2 - Description: Pink seperation line" style="position:absolute;margin-left:0;margin-top:-.7pt;width:450pt;height:9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5AB213"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A65D" w14:textId="77777777" w:rsidR="001F4BF1" w:rsidRDefault="001F4BF1" w:rsidP="00DB35DB">
      <w:r>
        <w:separator/>
      </w:r>
    </w:p>
  </w:footnote>
  <w:footnote w:type="continuationSeparator" w:id="0">
    <w:p w14:paraId="4F700BD7" w14:textId="77777777" w:rsidR="001F4BF1" w:rsidRDefault="001F4BF1"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373B" w14:textId="77777777" w:rsidR="00125520" w:rsidRDefault="00125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0D5F" w14:textId="77777777" w:rsidR="00125520" w:rsidRDefault="00125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9BA6" w14:textId="77777777" w:rsidR="00F854F3" w:rsidRDefault="00F854F3" w:rsidP="00A0622A">
    <w:pPr>
      <w:pStyle w:val="Pinkheader"/>
      <w:ind w:firstLine="4118"/>
      <w:rPr>
        <w:sz w:val="72"/>
        <w:szCs w:val="72"/>
      </w:rPr>
    </w:pPr>
  </w:p>
  <w:p w14:paraId="5309D764" w14:textId="7665FF69" w:rsidR="00F854F3" w:rsidRDefault="00F854F3" w:rsidP="00A0622A">
    <w:pPr>
      <w:pStyle w:val="Pinkheader"/>
      <w:ind w:firstLine="4118"/>
      <w:rPr>
        <w:sz w:val="72"/>
        <w:szCs w:val="72"/>
      </w:rPr>
    </w:pPr>
    <w:r w:rsidRPr="000449EE">
      <w:rPr>
        <w:noProof/>
        <w:lang w:val="en-US"/>
      </w:rPr>
      <w:drawing>
        <wp:anchor distT="0" distB="0" distL="114300" distR="114300" simplePos="0" relativeHeight="251665408" behindDoc="0" locked="1" layoutInCell="1" allowOverlap="0" wp14:anchorId="42046498" wp14:editId="3D93E207">
          <wp:simplePos x="0" y="0"/>
          <wp:positionH relativeFrom="column">
            <wp:posOffset>-140335</wp:posOffset>
          </wp:positionH>
          <wp:positionV relativeFrom="page">
            <wp:posOffset>137160</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F3D801" w14:textId="483ECF2B" w:rsidR="00F854F3" w:rsidRPr="00F103D2" w:rsidRDefault="00F854F3" w:rsidP="00552FAF">
    <w:pPr>
      <w:pStyle w:val="Pinkheader"/>
      <w:spacing w:before="160"/>
      <w:ind w:firstLine="4116"/>
      <w:rPr>
        <w:sz w:val="40"/>
        <w:szCs w:val="40"/>
      </w:rPr>
    </w:pPr>
    <w:r w:rsidRPr="00F103D2">
      <w:rPr>
        <w:sz w:val="40"/>
        <w:szCs w:val="40"/>
      </w:rPr>
      <w:t>Policy Position Statement</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CF39FC"/>
    <w:multiLevelType w:val="hybridMultilevel"/>
    <w:tmpl w:val="305CC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8110B"/>
    <w:multiLevelType w:val="hybridMultilevel"/>
    <w:tmpl w:val="2C5A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37957"/>
    <w:multiLevelType w:val="hybridMultilevel"/>
    <w:tmpl w:val="C2EE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36E99"/>
    <w:multiLevelType w:val="multilevel"/>
    <w:tmpl w:val="5616034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C25033"/>
    <w:multiLevelType w:val="hybridMultilevel"/>
    <w:tmpl w:val="EDD0E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A21953"/>
    <w:multiLevelType w:val="hybridMultilevel"/>
    <w:tmpl w:val="88163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A23160"/>
    <w:multiLevelType w:val="hybridMultilevel"/>
    <w:tmpl w:val="D9B22E4C"/>
    <w:lvl w:ilvl="0" w:tplc="76B0BA04">
      <w:numFmt w:val="bullet"/>
      <w:lvlText w:val="-"/>
      <w:lvlJc w:val="left"/>
      <w:pPr>
        <w:ind w:left="435" w:hanging="360"/>
      </w:pPr>
      <w:rPr>
        <w:rFonts w:ascii="Arial" w:eastAsia="Times New Roman"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9" w15:restartNumberingAfterBreak="0">
    <w:nsid w:val="5FFF05D2"/>
    <w:multiLevelType w:val="hybridMultilevel"/>
    <w:tmpl w:val="10E8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E4034D"/>
    <w:multiLevelType w:val="hybridMultilevel"/>
    <w:tmpl w:val="8166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21E3D21"/>
    <w:multiLevelType w:val="hybridMultilevel"/>
    <w:tmpl w:val="977A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E12CB"/>
    <w:multiLevelType w:val="hybridMultilevel"/>
    <w:tmpl w:val="35D0F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6F64DA"/>
    <w:multiLevelType w:val="hybridMultilevel"/>
    <w:tmpl w:val="A160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241863">
    <w:abstractNumId w:val="1"/>
  </w:num>
  <w:num w:numId="2" w16cid:durableId="922493880">
    <w:abstractNumId w:val="1"/>
  </w:num>
  <w:num w:numId="3" w16cid:durableId="1758863143">
    <w:abstractNumId w:val="0"/>
  </w:num>
  <w:num w:numId="4" w16cid:durableId="1905486803">
    <w:abstractNumId w:val="0"/>
  </w:num>
  <w:num w:numId="5" w16cid:durableId="1624800851">
    <w:abstractNumId w:val="8"/>
  </w:num>
  <w:num w:numId="6" w16cid:durableId="980035563">
    <w:abstractNumId w:val="12"/>
  </w:num>
  <w:num w:numId="7" w16cid:durableId="471679001">
    <w:abstractNumId w:val="7"/>
  </w:num>
  <w:num w:numId="8" w16cid:durableId="317463865">
    <w:abstractNumId w:val="10"/>
  </w:num>
  <w:num w:numId="9" w16cid:durableId="664627596">
    <w:abstractNumId w:val="3"/>
  </w:num>
  <w:num w:numId="10" w16cid:durableId="830294215">
    <w:abstractNumId w:val="11"/>
  </w:num>
  <w:num w:numId="11" w16cid:durableId="1497262647">
    <w:abstractNumId w:val="14"/>
  </w:num>
  <w:num w:numId="12" w16cid:durableId="921596982">
    <w:abstractNumId w:val="4"/>
  </w:num>
  <w:num w:numId="13" w16cid:durableId="261651084">
    <w:abstractNumId w:val="9"/>
  </w:num>
  <w:num w:numId="14" w16cid:durableId="1014456634">
    <w:abstractNumId w:val="2"/>
  </w:num>
  <w:num w:numId="15" w16cid:durableId="504054209">
    <w:abstractNumId w:val="6"/>
  </w:num>
  <w:num w:numId="16" w16cid:durableId="1836607252">
    <w:abstractNumId w:val="5"/>
  </w:num>
  <w:num w:numId="17" w16cid:durableId="1156409503">
    <w:abstractNumId w:val="13"/>
  </w:num>
  <w:num w:numId="18" w16cid:durableId="941113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73EA"/>
    <w:rsid w:val="000155E6"/>
    <w:rsid w:val="0002418C"/>
    <w:rsid w:val="00033072"/>
    <w:rsid w:val="000355B0"/>
    <w:rsid w:val="00037565"/>
    <w:rsid w:val="000449EE"/>
    <w:rsid w:val="00044D9A"/>
    <w:rsid w:val="000462BC"/>
    <w:rsid w:val="00047690"/>
    <w:rsid w:val="00054BB2"/>
    <w:rsid w:val="000557C3"/>
    <w:rsid w:val="00060CD8"/>
    <w:rsid w:val="00061112"/>
    <w:rsid w:val="000852FB"/>
    <w:rsid w:val="0009764A"/>
    <w:rsid w:val="000A4BA8"/>
    <w:rsid w:val="000D256A"/>
    <w:rsid w:val="00102085"/>
    <w:rsid w:val="001027DA"/>
    <w:rsid w:val="00125520"/>
    <w:rsid w:val="00132462"/>
    <w:rsid w:val="0013624A"/>
    <w:rsid w:val="00141E15"/>
    <w:rsid w:val="00143E45"/>
    <w:rsid w:val="00162A6A"/>
    <w:rsid w:val="0019086E"/>
    <w:rsid w:val="0019569D"/>
    <w:rsid w:val="001A47B6"/>
    <w:rsid w:val="001B099E"/>
    <w:rsid w:val="001C3B8D"/>
    <w:rsid w:val="001D0A9C"/>
    <w:rsid w:val="001D56C3"/>
    <w:rsid w:val="001D7884"/>
    <w:rsid w:val="001E3A9F"/>
    <w:rsid w:val="001F1757"/>
    <w:rsid w:val="001F4BF1"/>
    <w:rsid w:val="00206ACC"/>
    <w:rsid w:val="00212E62"/>
    <w:rsid w:val="00213334"/>
    <w:rsid w:val="00224841"/>
    <w:rsid w:val="00235F82"/>
    <w:rsid w:val="00235FA2"/>
    <w:rsid w:val="00240742"/>
    <w:rsid w:val="00245ADC"/>
    <w:rsid w:val="002563F6"/>
    <w:rsid w:val="00263BEA"/>
    <w:rsid w:val="00272CB9"/>
    <w:rsid w:val="0027368C"/>
    <w:rsid w:val="00273ADD"/>
    <w:rsid w:val="00275B5A"/>
    <w:rsid w:val="002844E9"/>
    <w:rsid w:val="002A240A"/>
    <w:rsid w:val="002A2C43"/>
    <w:rsid w:val="002A50AC"/>
    <w:rsid w:val="002A620B"/>
    <w:rsid w:val="002B7D23"/>
    <w:rsid w:val="002C0C97"/>
    <w:rsid w:val="002C15A5"/>
    <w:rsid w:val="002C4A11"/>
    <w:rsid w:val="002D2321"/>
    <w:rsid w:val="002D3510"/>
    <w:rsid w:val="002D5D27"/>
    <w:rsid w:val="002D7089"/>
    <w:rsid w:val="002E4624"/>
    <w:rsid w:val="00301BAE"/>
    <w:rsid w:val="00312B74"/>
    <w:rsid w:val="003139F9"/>
    <w:rsid w:val="003148F1"/>
    <w:rsid w:val="003215C0"/>
    <w:rsid w:val="00372E8B"/>
    <w:rsid w:val="0038071A"/>
    <w:rsid w:val="00397E7C"/>
    <w:rsid w:val="003A76DC"/>
    <w:rsid w:val="003D4F1A"/>
    <w:rsid w:val="003E1AE4"/>
    <w:rsid w:val="003E79E2"/>
    <w:rsid w:val="003F0BFC"/>
    <w:rsid w:val="003F478E"/>
    <w:rsid w:val="00402ECC"/>
    <w:rsid w:val="0040589A"/>
    <w:rsid w:val="00417DD1"/>
    <w:rsid w:val="00423A08"/>
    <w:rsid w:val="004461B8"/>
    <w:rsid w:val="00456B3F"/>
    <w:rsid w:val="0045774E"/>
    <w:rsid w:val="00467AA0"/>
    <w:rsid w:val="00477BEB"/>
    <w:rsid w:val="0048235E"/>
    <w:rsid w:val="00483C44"/>
    <w:rsid w:val="004924FB"/>
    <w:rsid w:val="00492897"/>
    <w:rsid w:val="004B3690"/>
    <w:rsid w:val="004B6B65"/>
    <w:rsid w:val="004C33B9"/>
    <w:rsid w:val="004E4024"/>
    <w:rsid w:val="004F62A5"/>
    <w:rsid w:val="00504D88"/>
    <w:rsid w:val="00513C4F"/>
    <w:rsid w:val="0052050A"/>
    <w:rsid w:val="0052574C"/>
    <w:rsid w:val="005257BF"/>
    <w:rsid w:val="00527092"/>
    <w:rsid w:val="0053241E"/>
    <w:rsid w:val="00541EC6"/>
    <w:rsid w:val="00546B56"/>
    <w:rsid w:val="00547E70"/>
    <w:rsid w:val="005507F8"/>
    <w:rsid w:val="00552FAF"/>
    <w:rsid w:val="00560766"/>
    <w:rsid w:val="00565017"/>
    <w:rsid w:val="005710EA"/>
    <w:rsid w:val="00575412"/>
    <w:rsid w:val="00582EDA"/>
    <w:rsid w:val="00590B6D"/>
    <w:rsid w:val="00594CC1"/>
    <w:rsid w:val="00595067"/>
    <w:rsid w:val="005B0DDF"/>
    <w:rsid w:val="005D2AB4"/>
    <w:rsid w:val="005D2D98"/>
    <w:rsid w:val="005D5E77"/>
    <w:rsid w:val="005E377C"/>
    <w:rsid w:val="005E5DB7"/>
    <w:rsid w:val="005F0159"/>
    <w:rsid w:val="005F64BA"/>
    <w:rsid w:val="00610EC9"/>
    <w:rsid w:val="0061725B"/>
    <w:rsid w:val="0066700D"/>
    <w:rsid w:val="0067233A"/>
    <w:rsid w:val="00674A87"/>
    <w:rsid w:val="00681C4D"/>
    <w:rsid w:val="006901C0"/>
    <w:rsid w:val="0069301B"/>
    <w:rsid w:val="00696638"/>
    <w:rsid w:val="006A52EC"/>
    <w:rsid w:val="006A7C47"/>
    <w:rsid w:val="006B40E7"/>
    <w:rsid w:val="006B42BC"/>
    <w:rsid w:val="006B5D42"/>
    <w:rsid w:val="006C277F"/>
    <w:rsid w:val="006C534E"/>
    <w:rsid w:val="006C561F"/>
    <w:rsid w:val="006E7F39"/>
    <w:rsid w:val="006F300E"/>
    <w:rsid w:val="006F4E87"/>
    <w:rsid w:val="006F75DC"/>
    <w:rsid w:val="00711EAD"/>
    <w:rsid w:val="00713A67"/>
    <w:rsid w:val="00722487"/>
    <w:rsid w:val="00732E90"/>
    <w:rsid w:val="00742E61"/>
    <w:rsid w:val="007840E0"/>
    <w:rsid w:val="00792FB9"/>
    <w:rsid w:val="00793B32"/>
    <w:rsid w:val="00793C6A"/>
    <w:rsid w:val="007A3D89"/>
    <w:rsid w:val="007B3B25"/>
    <w:rsid w:val="007C1362"/>
    <w:rsid w:val="007E7603"/>
    <w:rsid w:val="007F41E7"/>
    <w:rsid w:val="008057E9"/>
    <w:rsid w:val="008100AB"/>
    <w:rsid w:val="0083041F"/>
    <w:rsid w:val="00830FA8"/>
    <w:rsid w:val="00854EF5"/>
    <w:rsid w:val="008761D3"/>
    <w:rsid w:val="00876559"/>
    <w:rsid w:val="008919C4"/>
    <w:rsid w:val="00895996"/>
    <w:rsid w:val="008960D6"/>
    <w:rsid w:val="0089789B"/>
    <w:rsid w:val="008A0678"/>
    <w:rsid w:val="008A1228"/>
    <w:rsid w:val="008A2E75"/>
    <w:rsid w:val="008A69FC"/>
    <w:rsid w:val="008B25FC"/>
    <w:rsid w:val="008B63E5"/>
    <w:rsid w:val="008B7BB8"/>
    <w:rsid w:val="008D5865"/>
    <w:rsid w:val="008D5DC6"/>
    <w:rsid w:val="008D73E3"/>
    <w:rsid w:val="008E1825"/>
    <w:rsid w:val="008E204D"/>
    <w:rsid w:val="00914419"/>
    <w:rsid w:val="00916610"/>
    <w:rsid w:val="00923701"/>
    <w:rsid w:val="00923C01"/>
    <w:rsid w:val="0093409F"/>
    <w:rsid w:val="0094657F"/>
    <w:rsid w:val="009477F2"/>
    <w:rsid w:val="00953BE7"/>
    <w:rsid w:val="00965CA1"/>
    <w:rsid w:val="00965DDD"/>
    <w:rsid w:val="0097790B"/>
    <w:rsid w:val="00990031"/>
    <w:rsid w:val="00996163"/>
    <w:rsid w:val="00997C4B"/>
    <w:rsid w:val="009A11DD"/>
    <w:rsid w:val="009C3332"/>
    <w:rsid w:val="009E26F4"/>
    <w:rsid w:val="00A0622A"/>
    <w:rsid w:val="00A148AE"/>
    <w:rsid w:val="00A2217A"/>
    <w:rsid w:val="00A42163"/>
    <w:rsid w:val="00A46872"/>
    <w:rsid w:val="00A47F25"/>
    <w:rsid w:val="00A53E72"/>
    <w:rsid w:val="00A63971"/>
    <w:rsid w:val="00A73A09"/>
    <w:rsid w:val="00A82B43"/>
    <w:rsid w:val="00A86B63"/>
    <w:rsid w:val="00A9491C"/>
    <w:rsid w:val="00AB78A4"/>
    <w:rsid w:val="00AC6B81"/>
    <w:rsid w:val="00AE395B"/>
    <w:rsid w:val="00B06F7A"/>
    <w:rsid w:val="00B22741"/>
    <w:rsid w:val="00B245EA"/>
    <w:rsid w:val="00B50E69"/>
    <w:rsid w:val="00B5409B"/>
    <w:rsid w:val="00B54CB7"/>
    <w:rsid w:val="00B57031"/>
    <w:rsid w:val="00B61571"/>
    <w:rsid w:val="00B641E1"/>
    <w:rsid w:val="00B657C9"/>
    <w:rsid w:val="00B678FB"/>
    <w:rsid w:val="00B7301F"/>
    <w:rsid w:val="00B94294"/>
    <w:rsid w:val="00BA5351"/>
    <w:rsid w:val="00BC30E4"/>
    <w:rsid w:val="00BC76DD"/>
    <w:rsid w:val="00BD6872"/>
    <w:rsid w:val="00BD6952"/>
    <w:rsid w:val="00BE5C75"/>
    <w:rsid w:val="00BF67F9"/>
    <w:rsid w:val="00BF7464"/>
    <w:rsid w:val="00C1333E"/>
    <w:rsid w:val="00C6725D"/>
    <w:rsid w:val="00C67984"/>
    <w:rsid w:val="00C83A8B"/>
    <w:rsid w:val="00CA0657"/>
    <w:rsid w:val="00CA10AE"/>
    <w:rsid w:val="00CA4082"/>
    <w:rsid w:val="00CA7106"/>
    <w:rsid w:val="00CB3D85"/>
    <w:rsid w:val="00CB489F"/>
    <w:rsid w:val="00CB5E89"/>
    <w:rsid w:val="00CB71C6"/>
    <w:rsid w:val="00CC07B1"/>
    <w:rsid w:val="00CC1E55"/>
    <w:rsid w:val="00CC31CB"/>
    <w:rsid w:val="00CC5B6F"/>
    <w:rsid w:val="00CD15CA"/>
    <w:rsid w:val="00CD6218"/>
    <w:rsid w:val="00CE3F3E"/>
    <w:rsid w:val="00CE4DC9"/>
    <w:rsid w:val="00CE6990"/>
    <w:rsid w:val="00CF6098"/>
    <w:rsid w:val="00D10952"/>
    <w:rsid w:val="00D12924"/>
    <w:rsid w:val="00D31B42"/>
    <w:rsid w:val="00D4316C"/>
    <w:rsid w:val="00D61DF3"/>
    <w:rsid w:val="00D6448A"/>
    <w:rsid w:val="00D74943"/>
    <w:rsid w:val="00D80B08"/>
    <w:rsid w:val="00D9346D"/>
    <w:rsid w:val="00D96DF8"/>
    <w:rsid w:val="00DA27E1"/>
    <w:rsid w:val="00DB0187"/>
    <w:rsid w:val="00DB34BD"/>
    <w:rsid w:val="00DB35DB"/>
    <w:rsid w:val="00DC15CF"/>
    <w:rsid w:val="00DD1622"/>
    <w:rsid w:val="00DE425A"/>
    <w:rsid w:val="00DE4452"/>
    <w:rsid w:val="00DF178D"/>
    <w:rsid w:val="00DF3428"/>
    <w:rsid w:val="00E011B2"/>
    <w:rsid w:val="00E167FD"/>
    <w:rsid w:val="00E24C16"/>
    <w:rsid w:val="00E261DB"/>
    <w:rsid w:val="00E26CC9"/>
    <w:rsid w:val="00E30647"/>
    <w:rsid w:val="00E57B70"/>
    <w:rsid w:val="00E63875"/>
    <w:rsid w:val="00E64FBD"/>
    <w:rsid w:val="00E84279"/>
    <w:rsid w:val="00EB2171"/>
    <w:rsid w:val="00EB599F"/>
    <w:rsid w:val="00EE4B8D"/>
    <w:rsid w:val="00EF344E"/>
    <w:rsid w:val="00F103D2"/>
    <w:rsid w:val="00F23AA4"/>
    <w:rsid w:val="00F272A5"/>
    <w:rsid w:val="00F55D43"/>
    <w:rsid w:val="00F60DE5"/>
    <w:rsid w:val="00F660FF"/>
    <w:rsid w:val="00F71FDA"/>
    <w:rsid w:val="00F8049B"/>
    <w:rsid w:val="00F854F3"/>
    <w:rsid w:val="00F944C4"/>
    <w:rsid w:val="00F95495"/>
    <w:rsid w:val="00FB46DC"/>
    <w:rsid w:val="00FC15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199CC0B6-63AD-4E13-B971-37999E9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321"/>
    <w:rPr>
      <w:rFonts w:ascii="Arial" w:hAnsi="Arial" w:cs="Arial"/>
      <w:sz w:val="28"/>
      <w:szCs w:val="24"/>
      <w:lang w:eastAsia="en-GB"/>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2"/>
      </w:numPr>
      <w:tabs>
        <w:tab w:val="left" w:pos="567"/>
      </w:tabs>
      <w:ind w:left="357" w:hanging="357"/>
    </w:pPr>
  </w:style>
  <w:style w:type="paragraph" w:styleId="ListNumber">
    <w:name w:val="List Number"/>
    <w:basedOn w:val="Normal"/>
    <w:rsid w:val="00DD1622"/>
    <w:pPr>
      <w:numPr>
        <w:numId w:val="4"/>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72"/>
    <w:qFormat/>
    <w:rsid w:val="00876559"/>
    <w:pPr>
      <w:numPr>
        <w:numId w:val="10"/>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uiPriority w:val="99"/>
    <w:semiHidden/>
    <w:unhideWhenUsed/>
    <w:rsid w:val="0053241E"/>
    <w:rPr>
      <w:sz w:val="16"/>
      <w:szCs w:val="16"/>
    </w:rPr>
  </w:style>
  <w:style w:type="paragraph" w:styleId="CommentText">
    <w:name w:val="annotation text"/>
    <w:basedOn w:val="Normal"/>
    <w:link w:val="CommentTextChar"/>
    <w:uiPriority w:val="99"/>
    <w:semiHidden/>
    <w:unhideWhenUsed/>
    <w:rsid w:val="0053241E"/>
    <w:rPr>
      <w:sz w:val="20"/>
    </w:rPr>
  </w:style>
  <w:style w:type="character" w:customStyle="1" w:styleId="CommentTextChar">
    <w:name w:val="Comment Text Char"/>
    <w:basedOn w:val="DefaultParagraphFont"/>
    <w:link w:val="CommentText"/>
    <w:uiPriority w:val="99"/>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paragraph" w:styleId="FootnoteText">
    <w:name w:val="footnote text"/>
    <w:basedOn w:val="Normal"/>
    <w:link w:val="FootnoteTextChar"/>
    <w:uiPriority w:val="99"/>
    <w:semiHidden/>
    <w:unhideWhenUsed/>
    <w:rsid w:val="000D256A"/>
    <w:rPr>
      <w:sz w:val="20"/>
    </w:rPr>
  </w:style>
  <w:style w:type="character" w:customStyle="1" w:styleId="FootnoteTextChar">
    <w:name w:val="Footnote Text Char"/>
    <w:basedOn w:val="DefaultParagraphFont"/>
    <w:link w:val="FootnoteText"/>
    <w:uiPriority w:val="99"/>
    <w:semiHidden/>
    <w:rsid w:val="000D256A"/>
    <w:rPr>
      <w:rFonts w:ascii="Arial" w:hAnsi="Arial"/>
    </w:rPr>
  </w:style>
  <w:style w:type="character" w:styleId="FootnoteReference">
    <w:name w:val="footnote reference"/>
    <w:basedOn w:val="DefaultParagraphFont"/>
    <w:uiPriority w:val="99"/>
    <w:semiHidden/>
    <w:unhideWhenUsed/>
    <w:rsid w:val="000D256A"/>
    <w:rPr>
      <w:vertAlign w:val="superscript"/>
    </w:rPr>
  </w:style>
  <w:style w:type="paragraph" w:customStyle="1" w:styleId="Default">
    <w:name w:val="Default"/>
    <w:rsid w:val="00713A67"/>
    <w:pPr>
      <w:autoSpaceDE w:val="0"/>
      <w:autoSpaceDN w:val="0"/>
      <w:adjustRightInd w:val="0"/>
    </w:pPr>
    <w:rPr>
      <w:rFonts w:ascii="Arial" w:hAnsi="Arial" w:cs="Arial"/>
      <w:color w:val="000000"/>
      <w:sz w:val="24"/>
      <w:szCs w:val="24"/>
      <w:lang w:eastAsia="en-GB"/>
    </w:rPr>
  </w:style>
  <w:style w:type="paragraph" w:styleId="Revision">
    <w:name w:val="Revision"/>
    <w:hidden/>
    <w:uiPriority w:val="99"/>
    <w:semiHidden/>
    <w:rsid w:val="00483C44"/>
    <w:rPr>
      <w:rFonts w:ascii="Arial" w:hAnsi="Arial" w:cs="Arial"/>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542137793">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734205147">
      <w:bodyDiv w:val="1"/>
      <w:marLeft w:val="0"/>
      <w:marRight w:val="0"/>
      <w:marTop w:val="0"/>
      <w:marBottom w:val="0"/>
      <w:divBdr>
        <w:top w:val="none" w:sz="0" w:space="0" w:color="auto"/>
        <w:left w:val="none" w:sz="0" w:space="0" w:color="auto"/>
        <w:bottom w:val="none" w:sz="0" w:space="0" w:color="auto"/>
        <w:right w:val="none" w:sz="0" w:space="0" w:color="auto"/>
      </w:divBdr>
      <w:divsChild>
        <w:div w:id="1781951326">
          <w:marLeft w:val="0"/>
          <w:marRight w:val="0"/>
          <w:marTop w:val="0"/>
          <w:marBottom w:val="0"/>
          <w:divBdr>
            <w:top w:val="none" w:sz="0" w:space="0" w:color="auto"/>
            <w:left w:val="none" w:sz="0" w:space="0" w:color="auto"/>
            <w:bottom w:val="none" w:sz="0" w:space="0" w:color="auto"/>
            <w:right w:val="none" w:sz="0" w:space="0" w:color="auto"/>
          </w:divBdr>
          <w:divsChild>
            <w:div w:id="1829445517">
              <w:marLeft w:val="0"/>
              <w:marRight w:val="0"/>
              <w:marTop w:val="0"/>
              <w:marBottom w:val="0"/>
              <w:divBdr>
                <w:top w:val="none" w:sz="0" w:space="0" w:color="auto"/>
                <w:left w:val="none" w:sz="0" w:space="0" w:color="auto"/>
                <w:bottom w:val="none" w:sz="0" w:space="0" w:color="auto"/>
                <w:right w:val="none" w:sz="0" w:space="0" w:color="auto"/>
              </w:divBdr>
              <w:divsChild>
                <w:div w:id="4359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1486">
      <w:bodyDiv w:val="1"/>
      <w:marLeft w:val="0"/>
      <w:marRight w:val="0"/>
      <w:marTop w:val="0"/>
      <w:marBottom w:val="0"/>
      <w:divBdr>
        <w:top w:val="none" w:sz="0" w:space="0" w:color="auto"/>
        <w:left w:val="none" w:sz="0" w:space="0" w:color="auto"/>
        <w:bottom w:val="none" w:sz="0" w:space="0" w:color="auto"/>
        <w:right w:val="none" w:sz="0" w:space="0" w:color="auto"/>
      </w:divBdr>
    </w:div>
    <w:div w:id="1000276058">
      <w:bodyDiv w:val="1"/>
      <w:marLeft w:val="0"/>
      <w:marRight w:val="0"/>
      <w:marTop w:val="0"/>
      <w:marBottom w:val="0"/>
      <w:divBdr>
        <w:top w:val="none" w:sz="0" w:space="0" w:color="auto"/>
        <w:left w:val="none" w:sz="0" w:space="0" w:color="auto"/>
        <w:bottom w:val="none" w:sz="0" w:space="0" w:color="auto"/>
        <w:right w:val="none" w:sz="0" w:space="0" w:color="auto"/>
      </w:divBdr>
    </w:div>
    <w:div w:id="111320586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 w:id="1316565947">
      <w:bodyDiv w:val="1"/>
      <w:marLeft w:val="0"/>
      <w:marRight w:val="0"/>
      <w:marTop w:val="0"/>
      <w:marBottom w:val="0"/>
      <w:divBdr>
        <w:top w:val="none" w:sz="0" w:space="0" w:color="auto"/>
        <w:left w:val="none" w:sz="0" w:space="0" w:color="auto"/>
        <w:bottom w:val="none" w:sz="0" w:space="0" w:color="auto"/>
        <w:right w:val="none" w:sz="0" w:space="0" w:color="auto"/>
      </w:divBdr>
    </w:div>
    <w:div w:id="1374035029">
      <w:bodyDiv w:val="1"/>
      <w:marLeft w:val="0"/>
      <w:marRight w:val="0"/>
      <w:marTop w:val="0"/>
      <w:marBottom w:val="0"/>
      <w:divBdr>
        <w:top w:val="none" w:sz="0" w:space="0" w:color="auto"/>
        <w:left w:val="none" w:sz="0" w:space="0" w:color="auto"/>
        <w:bottom w:val="none" w:sz="0" w:space="0" w:color="auto"/>
        <w:right w:val="none" w:sz="0" w:space="0" w:color="auto"/>
      </w:divBdr>
      <w:divsChild>
        <w:div w:id="1507093947">
          <w:marLeft w:val="0"/>
          <w:marRight w:val="0"/>
          <w:marTop w:val="0"/>
          <w:marBottom w:val="0"/>
          <w:divBdr>
            <w:top w:val="none" w:sz="0" w:space="0" w:color="auto"/>
            <w:left w:val="none" w:sz="0" w:space="0" w:color="auto"/>
            <w:bottom w:val="none" w:sz="0" w:space="0" w:color="auto"/>
            <w:right w:val="none" w:sz="0" w:space="0" w:color="auto"/>
          </w:divBdr>
          <w:divsChild>
            <w:div w:id="613484553">
              <w:marLeft w:val="0"/>
              <w:marRight w:val="0"/>
              <w:marTop w:val="0"/>
              <w:marBottom w:val="0"/>
              <w:divBdr>
                <w:top w:val="none" w:sz="0" w:space="0" w:color="auto"/>
                <w:left w:val="none" w:sz="0" w:space="0" w:color="auto"/>
                <w:bottom w:val="none" w:sz="0" w:space="0" w:color="auto"/>
                <w:right w:val="none" w:sz="0" w:space="0" w:color="auto"/>
              </w:divBdr>
              <w:divsChild>
                <w:div w:id="13261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9760">
      <w:bodyDiv w:val="1"/>
      <w:marLeft w:val="0"/>
      <w:marRight w:val="0"/>
      <w:marTop w:val="0"/>
      <w:marBottom w:val="0"/>
      <w:divBdr>
        <w:top w:val="none" w:sz="0" w:space="0" w:color="auto"/>
        <w:left w:val="none" w:sz="0" w:space="0" w:color="auto"/>
        <w:bottom w:val="none" w:sz="0" w:space="0" w:color="auto"/>
        <w:right w:val="none" w:sz="0" w:space="0" w:color="auto"/>
      </w:divBdr>
    </w:div>
    <w:div w:id="1769042534">
      <w:bodyDiv w:val="1"/>
      <w:marLeft w:val="0"/>
      <w:marRight w:val="0"/>
      <w:marTop w:val="0"/>
      <w:marBottom w:val="0"/>
      <w:divBdr>
        <w:top w:val="none" w:sz="0" w:space="0" w:color="auto"/>
        <w:left w:val="none" w:sz="0" w:space="0" w:color="auto"/>
        <w:bottom w:val="none" w:sz="0" w:space="0" w:color="auto"/>
        <w:right w:val="none" w:sz="0" w:space="0" w:color="auto"/>
      </w:divBdr>
    </w:div>
    <w:div w:id="1901356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nd-code-of-practice-0-to-2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send-code-of-practice-0-to-2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ewweb.org.uk/" TargetMode="External"/><Relationship Id="rId5" Type="http://schemas.openxmlformats.org/officeDocument/2006/relationships/numbering" Target="numbering.xml"/><Relationship Id="rId15" Type="http://schemas.openxmlformats.org/officeDocument/2006/relationships/hyperlink" Target="mailto:campaigns@rnib.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nib.org.uk/professionals/education-professionals/development-new-uk-specialist-vi-curriculum-framewor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a06fce1-e79f-455a-a885-b87b424c17e8">
      <Terms xmlns="http://schemas.microsoft.com/office/infopath/2007/PartnerControls"/>
    </lcf76f155ced4ddcb4097134ff3c332f>
    <_ip_UnifiedCompliancePolicyProperties xmlns="http://schemas.microsoft.com/sharepoint/v3" xsi:nil="true"/>
    <TaxCatchAll xmlns="3dff21ff-f64b-43b3-b7b8-11a0e7847d20" xsi:nil="true"/>
  </documentManagement>
</p:properti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9" ma:contentTypeDescription="Create a new document." ma:contentTypeScope="" ma:versionID="7261f4fbedd8ceb07a31c682a3592d73">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c97963dabda404e367dbe61b027e223"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D2BF4-3E5C-4308-BAF9-3A801C6775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B3F446-A859-461C-AC0C-17A0D171F2F8}">
  <ds:schemaRefs>
    <ds:schemaRef ds:uri="http://schemas.openxmlformats.org/officeDocument/2006/bibliography"/>
  </ds:schemaRefs>
</ds:datastoreItem>
</file>

<file path=customXml/itemProps3.xml><?xml version="1.0" encoding="utf-8"?>
<ds:datastoreItem xmlns:ds="http://schemas.openxmlformats.org/officeDocument/2006/customXml" ds:itemID="{2FAFF4A9-2F9D-487D-81FD-EDEA0BD9D2BB}">
  <ds:schemaRefs>
    <ds:schemaRef ds:uri="http://schemas.microsoft.com/sharepoint/v3/contenttype/forms"/>
  </ds:schemaRefs>
</ds:datastoreItem>
</file>

<file path=customXml/itemProps4.xml><?xml version="1.0" encoding="utf-8"?>
<ds:datastoreItem xmlns:ds="http://schemas.openxmlformats.org/officeDocument/2006/customXml" ds:itemID="{A5D55E81-99C3-44B8-8997-24D25CE21D41}"/>
</file>

<file path=docProps/app.xml><?xml version="1.0" encoding="utf-8"?>
<Properties xmlns="http://schemas.openxmlformats.org/officeDocument/2006/extended-properties" xmlns:vt="http://schemas.openxmlformats.org/officeDocument/2006/docPropsVTypes">
  <Template>Normal</Template>
  <TotalTime>34</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Roisin Jacklin</cp:lastModifiedBy>
  <cp:revision>17</cp:revision>
  <cp:lastPrinted>2018-10-30T11:58:00Z</cp:lastPrinted>
  <dcterms:created xsi:type="dcterms:W3CDTF">2021-12-14T15:20:00Z</dcterms:created>
  <dcterms:modified xsi:type="dcterms:W3CDTF">2023-03-24T15:40:00Z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