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E61A" w14:textId="74049CFC" w:rsidR="000336B0" w:rsidRDefault="003017C0" w:rsidP="000336B0">
      <w:pPr>
        <w:rPr>
          <w:rFonts w:eastAsia="MS Mincho"/>
          <w:b/>
          <w:sz w:val="52"/>
          <w:szCs w:val="52"/>
          <w:lang w:eastAsia="ja-JP"/>
        </w:rPr>
      </w:pPr>
      <w:r>
        <w:rPr>
          <w:rFonts w:eastAsia="MS Mincho"/>
          <w:b/>
          <w:sz w:val="52"/>
          <w:szCs w:val="52"/>
          <w:lang w:eastAsia="ja-JP"/>
        </w:rPr>
        <w:t xml:space="preserve">Certification and Registration Processes - </w:t>
      </w:r>
      <w:r w:rsidR="00991B73">
        <w:rPr>
          <w:rFonts w:eastAsia="MS Mincho"/>
          <w:b/>
          <w:sz w:val="52"/>
          <w:szCs w:val="52"/>
          <w:lang w:eastAsia="ja-JP"/>
        </w:rPr>
        <w:t>g</w:t>
      </w:r>
      <w:r w:rsidRPr="000336B0">
        <w:rPr>
          <w:rFonts w:eastAsia="MS Mincho"/>
          <w:b/>
          <w:sz w:val="52"/>
          <w:szCs w:val="52"/>
          <w:lang w:eastAsia="ja-JP"/>
        </w:rPr>
        <w:t>ood</w:t>
      </w:r>
      <w:r w:rsidR="000336B0" w:rsidRPr="000336B0">
        <w:rPr>
          <w:rFonts w:eastAsia="MS Mincho"/>
          <w:b/>
          <w:sz w:val="52"/>
          <w:szCs w:val="52"/>
          <w:lang w:eastAsia="ja-JP"/>
        </w:rPr>
        <w:t xml:space="preserve"> practice guidelines for Eye Clinic Liaison Officers (ECLOs)</w:t>
      </w:r>
    </w:p>
    <w:p w14:paraId="1A6B6DC3" w14:textId="265E9A39" w:rsidR="00CC06C4" w:rsidRDefault="00CC06C4" w:rsidP="000336B0">
      <w:pPr>
        <w:rPr>
          <w:rFonts w:eastAsia="MS Mincho"/>
          <w:b/>
          <w:sz w:val="52"/>
          <w:szCs w:val="52"/>
          <w:lang w:eastAsia="ja-JP"/>
        </w:rPr>
      </w:pPr>
    </w:p>
    <w:p w14:paraId="164F4205" w14:textId="104310A5" w:rsidR="00CC06C4" w:rsidRPr="0026046D" w:rsidRDefault="00CC06C4" w:rsidP="000336B0">
      <w:pPr>
        <w:rPr>
          <w:rFonts w:eastAsia="MS Mincho"/>
          <w:szCs w:val="28"/>
          <w:lang w:eastAsia="ja-JP"/>
        </w:rPr>
      </w:pPr>
      <w:r w:rsidRPr="0026046D">
        <w:rPr>
          <w:rFonts w:eastAsia="MS Mincho"/>
          <w:szCs w:val="28"/>
          <w:lang w:eastAsia="ja-JP"/>
        </w:rPr>
        <w:t>It is suggested that ECLOs read this Guide</w:t>
      </w:r>
      <w:r w:rsidR="00F5633F" w:rsidRPr="0026046D">
        <w:rPr>
          <w:rFonts w:eastAsia="MS Mincho"/>
          <w:szCs w:val="28"/>
          <w:lang w:eastAsia="ja-JP"/>
        </w:rPr>
        <w:t>line</w:t>
      </w:r>
      <w:r w:rsidRPr="0026046D">
        <w:rPr>
          <w:rFonts w:eastAsia="MS Mincho"/>
          <w:szCs w:val="28"/>
          <w:lang w:eastAsia="ja-JP"/>
        </w:rPr>
        <w:t xml:space="preserve"> alongside the Dept of Health Explanatory notes for Ophthalmologists</w:t>
      </w:r>
      <w:r w:rsidR="00435658">
        <w:rPr>
          <w:rFonts w:eastAsia="MS Mincho"/>
          <w:szCs w:val="28"/>
          <w:lang w:eastAsia="ja-JP"/>
        </w:rPr>
        <w:t xml:space="preserve"> (England)</w:t>
      </w:r>
      <w:r w:rsidR="008F6D59" w:rsidRPr="0026046D">
        <w:rPr>
          <w:rFonts w:eastAsia="MS Mincho"/>
          <w:szCs w:val="28"/>
          <w:lang w:eastAsia="ja-JP"/>
        </w:rPr>
        <w:t xml:space="preserve"> found here:</w:t>
      </w:r>
    </w:p>
    <w:p w14:paraId="54FF78EC" w14:textId="5D5B2392" w:rsidR="00E71A0D" w:rsidRPr="0026046D" w:rsidRDefault="001C75DC" w:rsidP="000336B0">
      <w:pPr>
        <w:rPr>
          <w:rFonts w:eastAsia="MS Mincho"/>
          <w:szCs w:val="28"/>
          <w:lang w:eastAsia="ja-JP"/>
        </w:rPr>
      </w:pPr>
      <w:hyperlink r:id="rId11" w:history="1">
        <w:r w:rsidR="00E71A0D" w:rsidRPr="0026046D">
          <w:rPr>
            <w:rStyle w:val="Hyperlink"/>
            <w:rFonts w:eastAsia="MS Mincho"/>
            <w:szCs w:val="28"/>
            <w:lang w:eastAsia="ja-JP"/>
          </w:rPr>
          <w:t>https://www.gov.uk/government/publications/guidance-published-on-registering-a-vision-impairment-as-a-disability</w:t>
        </w:r>
      </w:hyperlink>
    </w:p>
    <w:p w14:paraId="0C709134" w14:textId="557F205A" w:rsidR="00B64474" w:rsidRDefault="00B64474" w:rsidP="000336B0">
      <w:pPr>
        <w:rPr>
          <w:rFonts w:eastAsia="MS Mincho"/>
          <w:sz w:val="32"/>
          <w:szCs w:val="32"/>
          <w:lang w:eastAsia="ja-JP"/>
        </w:rPr>
      </w:pPr>
    </w:p>
    <w:p w14:paraId="3FEB96B1" w14:textId="2282F2F9" w:rsidR="00E71A0D" w:rsidRPr="0026046D" w:rsidRDefault="00B64474" w:rsidP="000336B0">
      <w:pPr>
        <w:rPr>
          <w:rFonts w:eastAsia="MS Mincho"/>
          <w:szCs w:val="28"/>
          <w:lang w:eastAsia="ja-JP"/>
        </w:rPr>
      </w:pPr>
      <w:r w:rsidRPr="0026046D">
        <w:rPr>
          <w:rFonts w:eastAsia="MS Mincho"/>
          <w:szCs w:val="28"/>
          <w:lang w:eastAsia="ja-JP"/>
        </w:rPr>
        <w:t xml:space="preserve">Please see the Appendix for </w:t>
      </w:r>
      <w:r w:rsidR="00991B73">
        <w:rPr>
          <w:rFonts w:eastAsia="MS Mincho"/>
          <w:szCs w:val="28"/>
          <w:lang w:eastAsia="ja-JP"/>
        </w:rPr>
        <w:t xml:space="preserve">other </w:t>
      </w:r>
      <w:r w:rsidRPr="0026046D">
        <w:rPr>
          <w:rFonts w:eastAsia="MS Mincho"/>
          <w:szCs w:val="28"/>
          <w:lang w:eastAsia="ja-JP"/>
        </w:rPr>
        <w:t>country specific details</w:t>
      </w:r>
      <w:r w:rsidR="00D350A4">
        <w:rPr>
          <w:rFonts w:eastAsia="MS Mincho"/>
          <w:szCs w:val="28"/>
          <w:lang w:eastAsia="ja-JP"/>
        </w:rPr>
        <w:t>.</w:t>
      </w:r>
    </w:p>
    <w:p w14:paraId="11B96096" w14:textId="0FBB2786" w:rsidR="000336B0" w:rsidRDefault="000336B0" w:rsidP="00E611B5">
      <w:pPr>
        <w:pStyle w:val="Normalnogap"/>
        <w:rPr>
          <w:sz w:val="52"/>
          <w:szCs w:val="52"/>
        </w:rPr>
      </w:pPr>
    </w:p>
    <w:p w14:paraId="09E85F13" w14:textId="7E724496" w:rsidR="000336B0" w:rsidRDefault="000336B0" w:rsidP="000336B0">
      <w:pPr>
        <w:pStyle w:val="Heading2"/>
      </w:pPr>
      <w:r>
        <w:t>Introduction</w:t>
      </w:r>
    </w:p>
    <w:p w14:paraId="00BE2EB3" w14:textId="1B76DCB3" w:rsidR="00124946" w:rsidRDefault="00D825D2" w:rsidP="00124946">
      <w:r>
        <w:t>S</w:t>
      </w:r>
      <w:r w:rsidR="00E11976">
        <w:t>upporting</w:t>
      </w:r>
      <w:r>
        <w:t xml:space="preserve"> and promoting</w:t>
      </w:r>
      <w:r w:rsidR="00E11976">
        <w:t xml:space="preserve"> </w:t>
      </w:r>
      <w:r w:rsidR="00396F9F">
        <w:t>t</w:t>
      </w:r>
      <w:r w:rsidR="00BD5881">
        <w:t xml:space="preserve">he </w:t>
      </w:r>
      <w:r w:rsidR="00232B38">
        <w:t>C</w:t>
      </w:r>
      <w:r w:rsidR="00396F9F">
        <w:t>ertification</w:t>
      </w:r>
      <w:r w:rsidR="00BD5881">
        <w:t xml:space="preserve"> and </w:t>
      </w:r>
      <w:r w:rsidR="00232B38">
        <w:t>R</w:t>
      </w:r>
      <w:r w:rsidR="00BD5881">
        <w:t xml:space="preserve">egistration </w:t>
      </w:r>
      <w:r w:rsidR="000656A2">
        <w:t xml:space="preserve">processes </w:t>
      </w:r>
      <w:r w:rsidR="00D350A4">
        <w:t>form</w:t>
      </w:r>
      <w:r w:rsidR="00BD5881">
        <w:t xml:space="preserve"> </w:t>
      </w:r>
      <w:r w:rsidR="000656A2">
        <w:t xml:space="preserve">an </w:t>
      </w:r>
      <w:r w:rsidR="00BD5881">
        <w:t xml:space="preserve">important </w:t>
      </w:r>
      <w:r w:rsidR="00E11976">
        <w:t xml:space="preserve">part of the ECLO role. </w:t>
      </w:r>
      <w:r w:rsidR="00530C3C">
        <w:t>The</w:t>
      </w:r>
      <w:r w:rsidR="00DD09AC">
        <w:t xml:space="preserve"> processes</w:t>
      </w:r>
      <w:r w:rsidR="00530C3C">
        <w:t xml:space="preserve"> can be confusing and </w:t>
      </w:r>
      <w:r w:rsidR="00232B38">
        <w:t xml:space="preserve">appear </w:t>
      </w:r>
      <w:r w:rsidR="00530C3C">
        <w:t>complicated, both for patients and hospital staff, and ECL</w:t>
      </w:r>
      <w:r w:rsidR="00A4598E">
        <w:t>O</w:t>
      </w:r>
      <w:r w:rsidR="00530C3C">
        <w:t xml:space="preserve">s are well placed to </w:t>
      </w:r>
      <w:r w:rsidR="007821A6">
        <w:t>help, guide and support people th</w:t>
      </w:r>
      <w:r w:rsidR="00D350A4">
        <w:t>r</w:t>
      </w:r>
      <w:r w:rsidR="007821A6">
        <w:t xml:space="preserve">ough them to enable the best outcomes for people affected by sight loss. </w:t>
      </w:r>
    </w:p>
    <w:p w14:paraId="255DCCC3" w14:textId="1A852324" w:rsidR="007821A6" w:rsidRDefault="007821A6" w:rsidP="00124946"/>
    <w:p w14:paraId="00A1EECE" w14:textId="64E54A30" w:rsidR="007821A6" w:rsidRDefault="007821A6" w:rsidP="007821A6">
      <w:r>
        <w:t xml:space="preserve">Certification &amp; registration should always be offered to those </w:t>
      </w:r>
      <w:r w:rsidR="002A0E66">
        <w:t xml:space="preserve">who are </w:t>
      </w:r>
      <w:r>
        <w:t>eligible</w:t>
      </w:r>
      <w:r w:rsidR="002A0E66">
        <w:t>, and ECLO</w:t>
      </w:r>
      <w:r w:rsidR="00652510">
        <w:t>’s</w:t>
      </w:r>
      <w:r w:rsidR="002A0E66">
        <w:t xml:space="preserve"> </w:t>
      </w:r>
      <w:r w:rsidR="00B05F7D">
        <w:t xml:space="preserve">should </w:t>
      </w:r>
      <w:r w:rsidR="00DD09AC">
        <w:t>provide information and support</w:t>
      </w:r>
      <w:r w:rsidR="002A0E66">
        <w:t xml:space="preserve"> to enable an individual to make an informed choic</w:t>
      </w:r>
      <w:r w:rsidR="00DD09AC">
        <w:t>e</w:t>
      </w:r>
      <w:r w:rsidR="008C3CF2">
        <w:t>.  ECLOs</w:t>
      </w:r>
      <w:r w:rsidR="00DD09AC">
        <w:t xml:space="preserve"> </w:t>
      </w:r>
      <w:r>
        <w:t xml:space="preserve">provide the link between patient, </w:t>
      </w:r>
      <w:proofErr w:type="gramStart"/>
      <w:r>
        <w:t>hospital</w:t>
      </w:r>
      <w:proofErr w:type="gramEnd"/>
      <w:r>
        <w:t xml:space="preserve"> and community services to facilitate a smooth Certification and Registration pathway.</w:t>
      </w:r>
    </w:p>
    <w:p w14:paraId="74E117C2" w14:textId="77777777" w:rsidR="00396F9F" w:rsidRDefault="00396F9F" w:rsidP="00124946"/>
    <w:p w14:paraId="6776A68B" w14:textId="77777777" w:rsidR="00FF1E2A" w:rsidRPr="005449D8" w:rsidRDefault="00FF1E2A" w:rsidP="003F2191">
      <w:pPr>
        <w:pStyle w:val="Heading2"/>
      </w:pPr>
      <w:r w:rsidRPr="005449D8">
        <w:lastRenderedPageBreak/>
        <w:t>The five purposes of a CVI:</w:t>
      </w:r>
    </w:p>
    <w:p w14:paraId="4DE01A02" w14:textId="77777777" w:rsidR="00FF1E2A" w:rsidRPr="005449D8" w:rsidRDefault="00FF1E2A" w:rsidP="00FF1E2A">
      <w:pPr>
        <w:numPr>
          <w:ilvl w:val="0"/>
          <w:numId w:val="9"/>
        </w:numPr>
        <w:tabs>
          <w:tab w:val="clear" w:pos="720"/>
          <w:tab w:val="num" w:pos="360"/>
        </w:tabs>
        <w:ind w:left="360"/>
        <w:rPr>
          <w:rFonts w:cs="Arial"/>
          <w:szCs w:val="28"/>
        </w:rPr>
      </w:pPr>
      <w:r w:rsidRPr="005449D8">
        <w:rPr>
          <w:rFonts w:cs="Arial"/>
          <w:szCs w:val="28"/>
        </w:rPr>
        <w:t xml:space="preserve">Certifies that an individual is visually impaired (VI) according to nationally set categories </w:t>
      </w:r>
    </w:p>
    <w:p w14:paraId="29528DB4" w14:textId="5E909122" w:rsidR="00FF1E2A" w:rsidRPr="005449D8" w:rsidRDefault="00FF1E2A" w:rsidP="00FF1E2A">
      <w:pPr>
        <w:numPr>
          <w:ilvl w:val="0"/>
          <w:numId w:val="10"/>
        </w:numPr>
        <w:tabs>
          <w:tab w:val="clear" w:pos="720"/>
          <w:tab w:val="num" w:pos="360"/>
        </w:tabs>
        <w:ind w:left="360"/>
        <w:rPr>
          <w:rFonts w:cs="Arial"/>
          <w:szCs w:val="28"/>
        </w:rPr>
      </w:pPr>
      <w:r w:rsidRPr="005449D8">
        <w:rPr>
          <w:rFonts w:cs="Arial"/>
          <w:szCs w:val="28"/>
        </w:rPr>
        <w:t>Provides a formal referral for the local authority (LA) social services sensory team or contracted assessment provider</w:t>
      </w:r>
      <w:r w:rsidR="003C1D95">
        <w:rPr>
          <w:rFonts w:cs="Arial"/>
          <w:szCs w:val="28"/>
        </w:rPr>
        <w:t xml:space="preserve">, and </w:t>
      </w:r>
      <w:r w:rsidR="00D350A4">
        <w:rPr>
          <w:rFonts w:cs="Arial"/>
          <w:szCs w:val="28"/>
        </w:rPr>
        <w:t>highlights</w:t>
      </w:r>
      <w:r w:rsidR="003C1D95">
        <w:rPr>
          <w:rFonts w:cs="Arial"/>
          <w:szCs w:val="28"/>
        </w:rPr>
        <w:t xml:space="preserve"> that the person may have needs arising as a result of their visual impairment.</w:t>
      </w:r>
    </w:p>
    <w:p w14:paraId="5F12F719" w14:textId="7EF395BA" w:rsidR="00FF1E2A" w:rsidRPr="005449D8" w:rsidRDefault="003C1D95" w:rsidP="00FF1E2A">
      <w:pPr>
        <w:numPr>
          <w:ilvl w:val="0"/>
          <w:numId w:val="11"/>
        </w:numPr>
        <w:tabs>
          <w:tab w:val="clear" w:pos="360"/>
          <w:tab w:val="num" w:pos="720"/>
        </w:tabs>
        <w:rPr>
          <w:rFonts w:cs="Arial"/>
          <w:szCs w:val="28"/>
        </w:rPr>
      </w:pPr>
      <w:r>
        <w:rPr>
          <w:rFonts w:cs="Arial"/>
          <w:szCs w:val="28"/>
        </w:rPr>
        <w:t>Provides s</w:t>
      </w:r>
      <w:r w:rsidR="00FF1E2A" w:rsidRPr="005449D8">
        <w:rPr>
          <w:rFonts w:cs="Arial"/>
          <w:szCs w:val="28"/>
        </w:rPr>
        <w:t xml:space="preserve">upporting evidence for Welfare Benefits, Tax </w:t>
      </w:r>
      <w:proofErr w:type="gramStart"/>
      <w:r w:rsidR="00FF1E2A" w:rsidRPr="005449D8">
        <w:rPr>
          <w:rFonts w:cs="Arial"/>
          <w:szCs w:val="28"/>
        </w:rPr>
        <w:t>Allowance</w:t>
      </w:r>
      <w:proofErr w:type="gramEnd"/>
      <w:r w:rsidR="00FF1E2A" w:rsidRPr="005449D8">
        <w:rPr>
          <w:rFonts w:cs="Arial"/>
          <w:szCs w:val="28"/>
        </w:rPr>
        <w:t xml:space="preserve"> and other concessions.  There is no automatic entitlement to welfare </w:t>
      </w:r>
      <w:proofErr w:type="gramStart"/>
      <w:r w:rsidR="00FF1E2A" w:rsidRPr="005449D8">
        <w:rPr>
          <w:rFonts w:cs="Arial"/>
          <w:szCs w:val="28"/>
        </w:rPr>
        <w:t>benefits</w:t>
      </w:r>
      <w:proofErr w:type="gramEnd"/>
      <w:r w:rsidR="00FF1E2A" w:rsidRPr="005449D8">
        <w:rPr>
          <w:rFonts w:cs="Arial"/>
          <w:szCs w:val="28"/>
        </w:rPr>
        <w:t xml:space="preserve"> but the CVI provides supporting evidence for a claim </w:t>
      </w:r>
    </w:p>
    <w:p w14:paraId="759E6993" w14:textId="07B1E86B" w:rsidR="00FF1E2A" w:rsidRPr="00CC002D" w:rsidRDefault="00FF1E2A" w:rsidP="00D047CC">
      <w:pPr>
        <w:numPr>
          <w:ilvl w:val="0"/>
          <w:numId w:val="11"/>
        </w:numPr>
        <w:rPr>
          <w:rFonts w:cs="Arial"/>
          <w:szCs w:val="28"/>
        </w:rPr>
      </w:pPr>
      <w:r w:rsidRPr="00CC002D">
        <w:rPr>
          <w:rFonts w:cs="Arial"/>
          <w:szCs w:val="28"/>
        </w:rPr>
        <w:t xml:space="preserve">Data Collection: </w:t>
      </w:r>
      <w:r w:rsidR="00D350A4">
        <w:t xml:space="preserve">Epidemiological and numerical data based on CVI registrations nationally is measured and collated annually.  This data informs local planning - </w:t>
      </w:r>
      <w:proofErr w:type="gramStart"/>
      <w:r w:rsidR="00D350A4">
        <w:t>e.g.</w:t>
      </w:r>
      <w:proofErr w:type="gramEnd"/>
      <w:r w:rsidR="00D350A4">
        <w:t xml:space="preserve"> access needs, provision, development and funding of local services to meet local demand.  It also helps to support local and national campaigns.</w:t>
      </w:r>
    </w:p>
    <w:p w14:paraId="57B451E6" w14:textId="6BB36F46" w:rsidR="00FF1E2A" w:rsidRPr="003C1D95" w:rsidRDefault="003C1D95" w:rsidP="003C1D95">
      <w:pPr>
        <w:pStyle w:val="ListParagraph"/>
        <w:numPr>
          <w:ilvl w:val="0"/>
          <w:numId w:val="11"/>
        </w:numPr>
        <w:rPr>
          <w:sz w:val="28"/>
          <w:szCs w:val="28"/>
        </w:rPr>
      </w:pPr>
      <w:r>
        <w:rPr>
          <w:sz w:val="28"/>
          <w:szCs w:val="28"/>
        </w:rPr>
        <w:t>Is a d</w:t>
      </w:r>
      <w:r w:rsidR="00FF1E2A" w:rsidRPr="003C1D95">
        <w:rPr>
          <w:sz w:val="28"/>
          <w:szCs w:val="28"/>
        </w:rPr>
        <w:t>irect link to the NHS (England) Public Health</w:t>
      </w:r>
      <w:r w:rsidR="00181515" w:rsidRPr="003C1D95">
        <w:rPr>
          <w:sz w:val="28"/>
          <w:szCs w:val="28"/>
        </w:rPr>
        <w:t xml:space="preserve"> Outcomes Framework</w:t>
      </w:r>
      <w:r w:rsidR="00FF1E2A" w:rsidRPr="003C1D95">
        <w:rPr>
          <w:sz w:val="28"/>
          <w:szCs w:val="28"/>
        </w:rPr>
        <w:t xml:space="preserve"> </w:t>
      </w:r>
      <w:r w:rsidR="00181515" w:rsidRPr="003C1D95">
        <w:rPr>
          <w:sz w:val="28"/>
          <w:szCs w:val="28"/>
        </w:rPr>
        <w:t xml:space="preserve">- </w:t>
      </w:r>
      <w:r w:rsidR="00FF1E2A" w:rsidRPr="003C1D95">
        <w:rPr>
          <w:bCs/>
          <w:sz w:val="28"/>
          <w:szCs w:val="28"/>
        </w:rPr>
        <w:t>Prevent</w:t>
      </w:r>
      <w:r w:rsidR="00181515" w:rsidRPr="003C1D95">
        <w:rPr>
          <w:bCs/>
          <w:sz w:val="28"/>
          <w:szCs w:val="28"/>
        </w:rPr>
        <w:t>able</w:t>
      </w:r>
      <w:r w:rsidR="00FF1E2A" w:rsidRPr="003C1D95">
        <w:rPr>
          <w:bCs/>
          <w:sz w:val="28"/>
          <w:szCs w:val="28"/>
        </w:rPr>
        <w:t xml:space="preserve"> sight loss</w:t>
      </w:r>
      <w:r w:rsidR="00FF1E2A" w:rsidRPr="003C1D95">
        <w:rPr>
          <w:sz w:val="28"/>
          <w:szCs w:val="28"/>
        </w:rPr>
        <w:t xml:space="preserve"> </w:t>
      </w:r>
      <w:r w:rsidR="009E5F83">
        <w:rPr>
          <w:sz w:val="28"/>
          <w:szCs w:val="28"/>
        </w:rPr>
        <w:t>I</w:t>
      </w:r>
      <w:r w:rsidR="00CC002D" w:rsidRPr="003C1D95">
        <w:rPr>
          <w:sz w:val="28"/>
          <w:szCs w:val="28"/>
        </w:rPr>
        <w:t>ndicator</w:t>
      </w:r>
      <w:r w:rsidR="00A43411" w:rsidRPr="003C1D95">
        <w:rPr>
          <w:sz w:val="28"/>
          <w:szCs w:val="28"/>
        </w:rPr>
        <w:t xml:space="preserve">. </w:t>
      </w:r>
      <w:r w:rsidR="00FF1E2A" w:rsidRPr="003C1D95">
        <w:rPr>
          <w:sz w:val="28"/>
          <w:szCs w:val="28"/>
        </w:rPr>
        <w:t>Measures and monitors the rate of sight loss through chronic glaucoma, age-related macular degeneration, and diabetic retinopathy per 100,000 of the population</w:t>
      </w:r>
      <w:r w:rsidR="00D350A4">
        <w:rPr>
          <w:sz w:val="28"/>
          <w:szCs w:val="28"/>
        </w:rPr>
        <w:t>.</w:t>
      </w:r>
    </w:p>
    <w:p w14:paraId="50F314F7" w14:textId="66FC7294" w:rsidR="00804ED8" w:rsidRDefault="00804ED8" w:rsidP="00804ED8">
      <w:pPr>
        <w:rPr>
          <w:rFonts w:cs="Arial"/>
          <w:szCs w:val="28"/>
        </w:rPr>
      </w:pPr>
    </w:p>
    <w:p w14:paraId="7DC47828" w14:textId="75429DB3" w:rsidR="003F2191" w:rsidRDefault="003F2191" w:rsidP="00804ED8">
      <w:pPr>
        <w:rPr>
          <w:rFonts w:cs="Arial"/>
          <w:szCs w:val="28"/>
        </w:rPr>
      </w:pPr>
    </w:p>
    <w:p w14:paraId="17A8CFF2" w14:textId="2A13F6B0" w:rsidR="003F2191" w:rsidRDefault="00B64474" w:rsidP="00A03CD6">
      <w:pPr>
        <w:pStyle w:val="Heading2"/>
      </w:pPr>
      <w:r>
        <w:t>Good Practice Guidelines for ECLOs</w:t>
      </w:r>
    </w:p>
    <w:p w14:paraId="536D728E" w14:textId="28D098EA" w:rsidR="00804ED8" w:rsidRDefault="00804ED8" w:rsidP="00804ED8">
      <w:pPr>
        <w:rPr>
          <w:rFonts w:cs="Arial"/>
          <w:szCs w:val="28"/>
        </w:rPr>
      </w:pPr>
    </w:p>
    <w:p w14:paraId="267FA23B" w14:textId="77777777" w:rsidR="00A1260A" w:rsidRDefault="00804ED8" w:rsidP="00D350A4">
      <w:pPr>
        <w:rPr>
          <w:rFonts w:cs="Arial"/>
          <w:szCs w:val="28"/>
        </w:rPr>
      </w:pPr>
      <w:r w:rsidRPr="00804ED8">
        <w:rPr>
          <w:rFonts w:cs="Arial"/>
          <w:szCs w:val="28"/>
        </w:rPr>
        <w:t>The certification process is a Department of Health process which should be hospital led and supported by the ECLO</w:t>
      </w:r>
      <w:r w:rsidR="00B316FA">
        <w:rPr>
          <w:rFonts w:cs="Arial"/>
          <w:szCs w:val="28"/>
        </w:rPr>
        <w:t xml:space="preserve">. </w:t>
      </w:r>
      <w:r w:rsidR="00D350A4" w:rsidRPr="00D350A4">
        <w:rPr>
          <w:rFonts w:cs="Arial"/>
          <w:szCs w:val="28"/>
        </w:rPr>
        <w:t>We recommend that ECLOs do not take sole responsibility for this process</w:t>
      </w:r>
      <w:r w:rsidR="00D350A4">
        <w:rPr>
          <w:rFonts w:cs="Arial"/>
          <w:szCs w:val="28"/>
        </w:rPr>
        <w:t>,</w:t>
      </w:r>
      <w:r w:rsidR="00D350A4" w:rsidRPr="00D350A4">
        <w:rPr>
          <w:rFonts w:cs="Arial"/>
          <w:szCs w:val="28"/>
        </w:rPr>
        <w:t xml:space="preserve"> as there needs to be some hospital responsibility for ensuring Department of Health guidelines are met.  </w:t>
      </w:r>
      <w:r w:rsidR="008055C0">
        <w:rPr>
          <w:rFonts w:cs="Arial"/>
          <w:szCs w:val="28"/>
        </w:rPr>
        <w:t>In addition, it is worth stating that payment for completion of CVIs is a contractual agreement between specific Consultant Ophthalmologists and local commissioners</w:t>
      </w:r>
      <w:r w:rsidR="00A1260A">
        <w:rPr>
          <w:rFonts w:cs="Arial"/>
          <w:szCs w:val="28"/>
        </w:rPr>
        <w:t>.  It will vary dependent on when contracts commenced and the local authority or commissioner.  Supporting this part of the process is not part of the role of an ECLO.</w:t>
      </w:r>
    </w:p>
    <w:p w14:paraId="77B3ABC9" w14:textId="77777777" w:rsidR="00A1260A" w:rsidRDefault="00A1260A" w:rsidP="00D350A4">
      <w:pPr>
        <w:rPr>
          <w:rFonts w:cs="Arial"/>
          <w:szCs w:val="28"/>
        </w:rPr>
      </w:pPr>
    </w:p>
    <w:p w14:paraId="20CC03EE" w14:textId="097F6789" w:rsidR="00D350A4" w:rsidRPr="00D350A4" w:rsidRDefault="00D350A4" w:rsidP="00D350A4">
      <w:pPr>
        <w:rPr>
          <w:rFonts w:cs="Arial"/>
          <w:szCs w:val="28"/>
        </w:rPr>
      </w:pPr>
      <w:r w:rsidRPr="00D350A4">
        <w:rPr>
          <w:rFonts w:cs="Arial"/>
          <w:szCs w:val="28"/>
        </w:rPr>
        <w:t>Key roles for the ECLO are outlined below.</w:t>
      </w:r>
    </w:p>
    <w:p w14:paraId="65870EFD" w14:textId="43D2230D" w:rsidR="00804ED8" w:rsidRDefault="00804ED8" w:rsidP="00804ED8">
      <w:pPr>
        <w:rPr>
          <w:rFonts w:cs="Arial"/>
          <w:szCs w:val="28"/>
        </w:rPr>
      </w:pPr>
    </w:p>
    <w:p w14:paraId="23595A7D" w14:textId="35F136FE" w:rsidR="00A03CD6" w:rsidRDefault="00A03CD6" w:rsidP="00804ED8">
      <w:pPr>
        <w:rPr>
          <w:rFonts w:cs="Arial"/>
          <w:szCs w:val="28"/>
        </w:rPr>
      </w:pPr>
    </w:p>
    <w:p w14:paraId="01D76FFD" w14:textId="6A53476A" w:rsidR="00A03CD6" w:rsidRPr="0048320A" w:rsidRDefault="002A1EEC" w:rsidP="00F261DF">
      <w:pPr>
        <w:pStyle w:val="Heading3"/>
      </w:pPr>
      <w:r w:rsidRPr="0048320A">
        <w:t>Raising awareness and staff training</w:t>
      </w:r>
    </w:p>
    <w:p w14:paraId="605688D1" w14:textId="72CBA18D" w:rsidR="00291EC8" w:rsidRPr="0048320A" w:rsidRDefault="00291EC8" w:rsidP="00804ED8">
      <w:pPr>
        <w:rPr>
          <w:rFonts w:cs="Arial"/>
          <w:szCs w:val="28"/>
        </w:rPr>
      </w:pPr>
    </w:p>
    <w:p w14:paraId="10098361" w14:textId="42C07871" w:rsidR="00724685" w:rsidRPr="0048320A" w:rsidRDefault="00291EC8" w:rsidP="00724685">
      <w:pPr>
        <w:pStyle w:val="ListParagraph"/>
        <w:numPr>
          <w:ilvl w:val="0"/>
          <w:numId w:val="18"/>
        </w:numPr>
        <w:rPr>
          <w:sz w:val="28"/>
          <w:szCs w:val="28"/>
        </w:rPr>
      </w:pPr>
      <w:r w:rsidRPr="0048320A">
        <w:rPr>
          <w:sz w:val="28"/>
          <w:szCs w:val="28"/>
        </w:rPr>
        <w:t xml:space="preserve">Raise awareness </w:t>
      </w:r>
      <w:r w:rsidR="00D350A4">
        <w:rPr>
          <w:sz w:val="28"/>
          <w:szCs w:val="28"/>
        </w:rPr>
        <w:t>with</w:t>
      </w:r>
      <w:r w:rsidRPr="0048320A">
        <w:rPr>
          <w:sz w:val="28"/>
          <w:szCs w:val="28"/>
        </w:rPr>
        <w:t xml:space="preserve"> ophthalmologists and all eye clinic staff of the importance of </w:t>
      </w:r>
      <w:r w:rsidR="006E12FD" w:rsidRPr="0048320A">
        <w:rPr>
          <w:sz w:val="28"/>
          <w:szCs w:val="28"/>
        </w:rPr>
        <w:t xml:space="preserve">certification and registration and </w:t>
      </w:r>
      <w:r w:rsidRPr="0048320A">
        <w:rPr>
          <w:sz w:val="28"/>
          <w:szCs w:val="28"/>
        </w:rPr>
        <w:t xml:space="preserve">timely referral </w:t>
      </w:r>
      <w:r w:rsidRPr="0048320A">
        <w:rPr>
          <w:sz w:val="28"/>
          <w:szCs w:val="28"/>
        </w:rPr>
        <w:lastRenderedPageBreak/>
        <w:t>for rehabilitative suppor</w:t>
      </w:r>
      <w:r w:rsidR="00F570D6">
        <w:rPr>
          <w:sz w:val="28"/>
          <w:szCs w:val="28"/>
        </w:rPr>
        <w:t>t</w:t>
      </w:r>
      <w:r w:rsidR="00094845">
        <w:rPr>
          <w:sz w:val="28"/>
          <w:szCs w:val="28"/>
        </w:rPr>
        <w:t>.  Advise how</w:t>
      </w:r>
      <w:r w:rsidR="00DA743C">
        <w:rPr>
          <w:sz w:val="28"/>
          <w:szCs w:val="28"/>
        </w:rPr>
        <w:t xml:space="preserve"> you can </w:t>
      </w:r>
      <w:r w:rsidR="00D350A4">
        <w:rPr>
          <w:sz w:val="28"/>
          <w:szCs w:val="28"/>
        </w:rPr>
        <w:t>support</w:t>
      </w:r>
      <w:r w:rsidR="009E5F83">
        <w:rPr>
          <w:sz w:val="28"/>
          <w:szCs w:val="28"/>
        </w:rPr>
        <w:t xml:space="preserve"> </w:t>
      </w:r>
      <w:r w:rsidR="00DA743C">
        <w:rPr>
          <w:sz w:val="28"/>
          <w:szCs w:val="28"/>
        </w:rPr>
        <w:t xml:space="preserve">/ facilitate processes within your department. </w:t>
      </w:r>
    </w:p>
    <w:p w14:paraId="64BB5CBB" w14:textId="3B0E9EB8" w:rsidR="00724685" w:rsidRPr="0048320A" w:rsidRDefault="006E12FD" w:rsidP="00724685">
      <w:pPr>
        <w:pStyle w:val="ListParagraph"/>
        <w:numPr>
          <w:ilvl w:val="0"/>
          <w:numId w:val="18"/>
        </w:numPr>
        <w:rPr>
          <w:sz w:val="28"/>
          <w:szCs w:val="28"/>
        </w:rPr>
      </w:pPr>
      <w:r w:rsidRPr="0048320A">
        <w:rPr>
          <w:sz w:val="28"/>
          <w:szCs w:val="28"/>
        </w:rPr>
        <w:t>R</w:t>
      </w:r>
      <w:r w:rsidR="00291EC8" w:rsidRPr="0048320A">
        <w:rPr>
          <w:sz w:val="28"/>
          <w:szCs w:val="28"/>
        </w:rPr>
        <w:t>einforce the message that certification is life changing for patients</w:t>
      </w:r>
      <w:r w:rsidR="00724685" w:rsidRPr="0048320A">
        <w:rPr>
          <w:sz w:val="28"/>
          <w:szCs w:val="28"/>
        </w:rPr>
        <w:t>,</w:t>
      </w:r>
      <w:r w:rsidR="00291EC8" w:rsidRPr="0048320A">
        <w:rPr>
          <w:sz w:val="28"/>
          <w:szCs w:val="28"/>
        </w:rPr>
        <w:t xml:space="preserve"> as opposed to the end of a process. This can include the provision of information about the benefits</w:t>
      </w:r>
      <w:r w:rsidR="0048320A">
        <w:rPr>
          <w:sz w:val="28"/>
          <w:szCs w:val="28"/>
        </w:rPr>
        <w:t xml:space="preserve"> and concessions</w:t>
      </w:r>
      <w:r w:rsidR="00291EC8" w:rsidRPr="0048320A">
        <w:rPr>
          <w:sz w:val="28"/>
          <w:szCs w:val="28"/>
        </w:rPr>
        <w:t xml:space="preserve">, and </w:t>
      </w:r>
      <w:r w:rsidR="0048320A">
        <w:rPr>
          <w:sz w:val="28"/>
          <w:szCs w:val="28"/>
        </w:rPr>
        <w:t>information about</w:t>
      </w:r>
      <w:r w:rsidR="00291EC8" w:rsidRPr="0048320A">
        <w:rPr>
          <w:sz w:val="28"/>
          <w:szCs w:val="28"/>
        </w:rPr>
        <w:t xml:space="preserve"> the services available and their impact</w:t>
      </w:r>
      <w:r w:rsidR="00094845">
        <w:rPr>
          <w:sz w:val="28"/>
          <w:szCs w:val="28"/>
        </w:rPr>
        <w:t>.  Stress the importance of a CVI as a “passport” for concessions</w:t>
      </w:r>
    </w:p>
    <w:p w14:paraId="185E3A05" w14:textId="6F890119" w:rsidR="00724685" w:rsidRPr="0048320A" w:rsidRDefault="0015779F" w:rsidP="00724685">
      <w:pPr>
        <w:pStyle w:val="ListParagraph"/>
        <w:numPr>
          <w:ilvl w:val="0"/>
          <w:numId w:val="18"/>
        </w:numPr>
        <w:rPr>
          <w:sz w:val="28"/>
          <w:szCs w:val="28"/>
        </w:rPr>
      </w:pPr>
      <w:r>
        <w:rPr>
          <w:sz w:val="28"/>
          <w:szCs w:val="28"/>
        </w:rPr>
        <w:t>Offer training to</w:t>
      </w:r>
      <w:r w:rsidR="00291EC8" w:rsidRPr="0048320A">
        <w:rPr>
          <w:sz w:val="28"/>
          <w:szCs w:val="28"/>
        </w:rPr>
        <w:t xml:space="preserve"> new</w:t>
      </w:r>
      <w:r>
        <w:rPr>
          <w:sz w:val="28"/>
          <w:szCs w:val="28"/>
        </w:rPr>
        <w:t xml:space="preserve"> </w:t>
      </w:r>
      <w:r w:rsidR="00291EC8" w:rsidRPr="0048320A">
        <w:rPr>
          <w:sz w:val="28"/>
          <w:szCs w:val="28"/>
        </w:rPr>
        <w:t>/</w:t>
      </w:r>
      <w:r>
        <w:rPr>
          <w:sz w:val="28"/>
          <w:szCs w:val="28"/>
        </w:rPr>
        <w:t xml:space="preserve"> </w:t>
      </w:r>
      <w:r w:rsidR="00291EC8" w:rsidRPr="0048320A">
        <w:rPr>
          <w:sz w:val="28"/>
          <w:szCs w:val="28"/>
        </w:rPr>
        <w:t xml:space="preserve">junior doctors as part of their </w:t>
      </w:r>
      <w:r w:rsidR="00DA743C" w:rsidRPr="0048320A">
        <w:rPr>
          <w:sz w:val="28"/>
          <w:szCs w:val="28"/>
        </w:rPr>
        <w:t>induction</w:t>
      </w:r>
      <w:r w:rsidR="00D2038B">
        <w:rPr>
          <w:sz w:val="28"/>
          <w:szCs w:val="28"/>
        </w:rPr>
        <w:t xml:space="preserve"> – helping them to understand this key document and process</w:t>
      </w:r>
      <w:r w:rsidR="00B7026C">
        <w:rPr>
          <w:sz w:val="28"/>
          <w:szCs w:val="28"/>
        </w:rPr>
        <w:t xml:space="preserve"> (this training may also be appropriate for pre-registration Optometrists and Orthoptists on placements if they are on placements in your hospital)</w:t>
      </w:r>
    </w:p>
    <w:p w14:paraId="09019716" w14:textId="0D0F3A65" w:rsidR="00291EC8" w:rsidRPr="0048320A" w:rsidRDefault="00DA743C" w:rsidP="00724685">
      <w:pPr>
        <w:pStyle w:val="ListParagraph"/>
        <w:numPr>
          <w:ilvl w:val="0"/>
          <w:numId w:val="18"/>
        </w:numPr>
        <w:rPr>
          <w:sz w:val="28"/>
          <w:szCs w:val="28"/>
        </w:rPr>
      </w:pPr>
      <w:r>
        <w:rPr>
          <w:sz w:val="28"/>
          <w:szCs w:val="28"/>
        </w:rPr>
        <w:t xml:space="preserve">Attend and offer to speak at </w:t>
      </w:r>
      <w:r w:rsidRPr="0048320A">
        <w:rPr>
          <w:sz w:val="28"/>
          <w:szCs w:val="28"/>
        </w:rPr>
        <w:t xml:space="preserve">Clinical Governance / </w:t>
      </w:r>
      <w:r>
        <w:rPr>
          <w:sz w:val="28"/>
          <w:szCs w:val="28"/>
        </w:rPr>
        <w:t>A</w:t>
      </w:r>
      <w:r w:rsidRPr="0048320A">
        <w:rPr>
          <w:sz w:val="28"/>
          <w:szCs w:val="28"/>
        </w:rPr>
        <w:t>udit meetings</w:t>
      </w:r>
      <w:r>
        <w:rPr>
          <w:sz w:val="28"/>
          <w:szCs w:val="28"/>
        </w:rPr>
        <w:t>, u</w:t>
      </w:r>
      <w:r w:rsidR="00291EC8" w:rsidRPr="0048320A">
        <w:rPr>
          <w:sz w:val="28"/>
          <w:szCs w:val="28"/>
        </w:rPr>
        <w:t>se case studies</w:t>
      </w:r>
      <w:r w:rsidR="00361FC8">
        <w:rPr>
          <w:sz w:val="28"/>
          <w:szCs w:val="28"/>
        </w:rPr>
        <w:t xml:space="preserve"> / </w:t>
      </w:r>
      <w:r w:rsidR="009235E9">
        <w:rPr>
          <w:sz w:val="28"/>
          <w:szCs w:val="28"/>
        </w:rPr>
        <w:t>asking patients to tell their story</w:t>
      </w:r>
      <w:r w:rsidR="00291EC8" w:rsidRPr="0048320A">
        <w:rPr>
          <w:sz w:val="28"/>
          <w:szCs w:val="28"/>
        </w:rPr>
        <w:t xml:space="preserve"> to demonstrate the value of interventions and services offered as a result of certification and registration</w:t>
      </w:r>
      <w:r w:rsidR="00280C28">
        <w:rPr>
          <w:sz w:val="28"/>
          <w:szCs w:val="28"/>
        </w:rPr>
        <w:t>. H</w:t>
      </w:r>
      <w:r w:rsidR="00291EC8" w:rsidRPr="0048320A">
        <w:rPr>
          <w:sz w:val="28"/>
          <w:szCs w:val="28"/>
        </w:rPr>
        <w:t xml:space="preserve">ighlight </w:t>
      </w:r>
      <w:r w:rsidR="00280C28">
        <w:rPr>
          <w:sz w:val="28"/>
          <w:szCs w:val="28"/>
        </w:rPr>
        <w:t xml:space="preserve">the </w:t>
      </w:r>
      <w:r w:rsidR="00291EC8" w:rsidRPr="0048320A">
        <w:rPr>
          <w:sz w:val="28"/>
          <w:szCs w:val="28"/>
        </w:rPr>
        <w:t xml:space="preserve">impact </w:t>
      </w:r>
      <w:r w:rsidR="00280C28">
        <w:rPr>
          <w:sz w:val="28"/>
          <w:szCs w:val="28"/>
        </w:rPr>
        <w:t>for</w:t>
      </w:r>
      <w:r w:rsidR="00291EC8" w:rsidRPr="0048320A">
        <w:rPr>
          <w:sz w:val="28"/>
          <w:szCs w:val="28"/>
        </w:rPr>
        <w:t xml:space="preserve"> patients that staff may not be as familiar with </w:t>
      </w:r>
      <w:r>
        <w:rPr>
          <w:sz w:val="28"/>
          <w:szCs w:val="28"/>
        </w:rPr>
        <w:t>–</w:t>
      </w:r>
      <w:r w:rsidR="00291EC8" w:rsidRPr="0048320A">
        <w:rPr>
          <w:sz w:val="28"/>
          <w:szCs w:val="28"/>
        </w:rPr>
        <w:t xml:space="preserve"> </w:t>
      </w:r>
      <w:r w:rsidR="00D350A4">
        <w:rPr>
          <w:sz w:val="28"/>
          <w:szCs w:val="28"/>
        </w:rPr>
        <w:t>for example,</w:t>
      </w:r>
      <w:r w:rsidR="00CF31D7">
        <w:rPr>
          <w:sz w:val="28"/>
          <w:szCs w:val="28"/>
        </w:rPr>
        <w:t xml:space="preserve"> validation for</w:t>
      </w:r>
      <w:r>
        <w:rPr>
          <w:sz w:val="28"/>
          <w:szCs w:val="28"/>
        </w:rPr>
        <w:t xml:space="preserve"> </w:t>
      </w:r>
      <w:r w:rsidR="00291EC8" w:rsidRPr="0048320A">
        <w:rPr>
          <w:sz w:val="28"/>
          <w:szCs w:val="28"/>
        </w:rPr>
        <w:t>employment services and welfare benefits.</w:t>
      </w:r>
      <w:r w:rsidR="00361FC8">
        <w:rPr>
          <w:sz w:val="28"/>
          <w:szCs w:val="28"/>
        </w:rPr>
        <w:t xml:space="preserve"> </w:t>
      </w:r>
      <w:r w:rsidR="009235E9">
        <w:rPr>
          <w:sz w:val="28"/>
          <w:szCs w:val="28"/>
        </w:rPr>
        <w:t xml:space="preserve">  If possible</w:t>
      </w:r>
      <w:r w:rsidR="009426BC">
        <w:rPr>
          <w:sz w:val="28"/>
          <w:szCs w:val="28"/>
        </w:rPr>
        <w:t>,</w:t>
      </w:r>
      <w:r w:rsidR="009235E9">
        <w:rPr>
          <w:sz w:val="28"/>
          <w:szCs w:val="28"/>
        </w:rPr>
        <w:t xml:space="preserve"> consider </w:t>
      </w:r>
      <w:r w:rsidR="00186D55">
        <w:rPr>
          <w:sz w:val="28"/>
          <w:szCs w:val="28"/>
        </w:rPr>
        <w:t>feed</w:t>
      </w:r>
      <w:r w:rsidR="009426BC">
        <w:rPr>
          <w:sz w:val="28"/>
          <w:szCs w:val="28"/>
        </w:rPr>
        <w:t xml:space="preserve">ing </w:t>
      </w:r>
      <w:r w:rsidR="00186D55">
        <w:rPr>
          <w:sz w:val="28"/>
          <w:szCs w:val="28"/>
        </w:rPr>
        <w:t>back to referring hospital staff so they can see the outcome of the process</w:t>
      </w:r>
      <w:r w:rsidR="00961366">
        <w:rPr>
          <w:sz w:val="28"/>
          <w:szCs w:val="28"/>
        </w:rPr>
        <w:t>.</w:t>
      </w:r>
    </w:p>
    <w:p w14:paraId="09663A4D" w14:textId="77777777" w:rsidR="00460F0D" w:rsidRPr="0048320A" w:rsidRDefault="00460F0D" w:rsidP="00804ED8">
      <w:pPr>
        <w:rPr>
          <w:rFonts w:cs="Arial"/>
          <w:szCs w:val="28"/>
        </w:rPr>
      </w:pPr>
    </w:p>
    <w:p w14:paraId="2A625A6F" w14:textId="1A341DFB" w:rsidR="002A1EEC" w:rsidRDefault="002A1EEC" w:rsidP="00804ED8">
      <w:pPr>
        <w:rPr>
          <w:rFonts w:cs="Arial"/>
          <w:szCs w:val="28"/>
        </w:rPr>
      </w:pPr>
    </w:p>
    <w:p w14:paraId="5C6EEEDD" w14:textId="4BF87077" w:rsidR="002A1EEC" w:rsidRDefault="00460F0D" w:rsidP="00F261DF">
      <w:pPr>
        <w:pStyle w:val="Heading3"/>
      </w:pPr>
      <w:r w:rsidRPr="00DA743C">
        <w:t>Patient</w:t>
      </w:r>
      <w:r w:rsidR="002A1EEC" w:rsidRPr="00DA743C">
        <w:t xml:space="preserve"> information and </w:t>
      </w:r>
      <w:r w:rsidRPr="00DA743C">
        <w:t>support</w:t>
      </w:r>
    </w:p>
    <w:p w14:paraId="2334C6AF" w14:textId="01789F95" w:rsidR="00F56D23" w:rsidRPr="00F56D23" w:rsidRDefault="00D350A4" w:rsidP="00E5139C">
      <w:pPr>
        <w:pStyle w:val="ListParagraph"/>
        <w:numPr>
          <w:ilvl w:val="0"/>
          <w:numId w:val="22"/>
        </w:numPr>
        <w:spacing w:before="100" w:beforeAutospacing="1" w:after="100" w:afterAutospacing="1"/>
        <w:rPr>
          <w:color w:val="000000"/>
          <w:sz w:val="28"/>
          <w:szCs w:val="28"/>
        </w:rPr>
      </w:pPr>
      <w:r>
        <w:rPr>
          <w:sz w:val="28"/>
          <w:szCs w:val="28"/>
        </w:rPr>
        <w:t>Pr</w:t>
      </w:r>
      <w:r w:rsidR="006C18B3" w:rsidRPr="00E5139C">
        <w:rPr>
          <w:sz w:val="28"/>
          <w:szCs w:val="28"/>
        </w:rPr>
        <w:t>ovid</w:t>
      </w:r>
      <w:r w:rsidR="001A5605" w:rsidRPr="00E5139C">
        <w:rPr>
          <w:sz w:val="28"/>
          <w:szCs w:val="28"/>
        </w:rPr>
        <w:t>e</w:t>
      </w:r>
      <w:r w:rsidR="006C18B3" w:rsidRPr="00E5139C">
        <w:rPr>
          <w:sz w:val="28"/>
          <w:szCs w:val="28"/>
        </w:rPr>
        <w:t xml:space="preserve"> additional time and accurate information to patients </w:t>
      </w:r>
      <w:r w:rsidR="008A5813" w:rsidRPr="00E5139C">
        <w:rPr>
          <w:sz w:val="28"/>
          <w:szCs w:val="28"/>
        </w:rPr>
        <w:t xml:space="preserve">before and </w:t>
      </w:r>
      <w:r w:rsidR="00E5139C">
        <w:rPr>
          <w:sz w:val="28"/>
          <w:szCs w:val="28"/>
        </w:rPr>
        <w:t>at the time of c</w:t>
      </w:r>
      <w:r w:rsidR="006E12FD" w:rsidRPr="00E5139C">
        <w:rPr>
          <w:sz w:val="28"/>
          <w:szCs w:val="28"/>
        </w:rPr>
        <w:t>ertification</w:t>
      </w:r>
      <w:r w:rsidR="00961366">
        <w:rPr>
          <w:sz w:val="28"/>
          <w:szCs w:val="28"/>
        </w:rPr>
        <w:t xml:space="preserve">.  This should </w:t>
      </w:r>
      <w:proofErr w:type="gramStart"/>
      <w:r w:rsidR="00B316FA">
        <w:rPr>
          <w:sz w:val="28"/>
          <w:szCs w:val="28"/>
        </w:rPr>
        <w:t>including</w:t>
      </w:r>
      <w:proofErr w:type="gramEnd"/>
      <w:r w:rsidR="00961366">
        <w:rPr>
          <w:sz w:val="28"/>
          <w:szCs w:val="28"/>
        </w:rPr>
        <w:t xml:space="preserve"> </w:t>
      </w:r>
      <w:r w:rsidR="00B316FA">
        <w:rPr>
          <w:sz w:val="28"/>
          <w:szCs w:val="28"/>
        </w:rPr>
        <w:t xml:space="preserve">resources, </w:t>
      </w:r>
      <w:r w:rsidR="006F2AE8" w:rsidRPr="004C67D9">
        <w:rPr>
          <w:color w:val="000000"/>
          <w:sz w:val="28"/>
          <w:szCs w:val="28"/>
        </w:rPr>
        <w:t>such as "Sight Loss: What we need to know"</w:t>
      </w:r>
      <w:r w:rsidR="006F2AE8">
        <w:rPr>
          <w:color w:val="000000"/>
          <w:sz w:val="28"/>
          <w:szCs w:val="28"/>
        </w:rPr>
        <w:t>, and</w:t>
      </w:r>
      <w:r w:rsidR="00267C78">
        <w:rPr>
          <w:color w:val="000000"/>
          <w:sz w:val="28"/>
          <w:szCs w:val="28"/>
        </w:rPr>
        <w:t xml:space="preserve"> information about Registration</w:t>
      </w:r>
      <w:r w:rsidR="00961366">
        <w:rPr>
          <w:color w:val="000000"/>
          <w:sz w:val="28"/>
          <w:szCs w:val="28"/>
        </w:rPr>
        <w:t xml:space="preserve"> and Concessions </w:t>
      </w:r>
      <w:r w:rsidR="00190C5A">
        <w:rPr>
          <w:color w:val="000000"/>
          <w:sz w:val="28"/>
          <w:szCs w:val="28"/>
        </w:rPr>
        <w:t>– all being offered in accessible formats</w:t>
      </w:r>
    </w:p>
    <w:p w14:paraId="15B61F9C" w14:textId="62C36B57" w:rsidR="00F56D23" w:rsidRPr="00DE2228" w:rsidRDefault="008A5813" w:rsidP="00E5139C">
      <w:pPr>
        <w:pStyle w:val="ListParagraph"/>
        <w:numPr>
          <w:ilvl w:val="0"/>
          <w:numId w:val="22"/>
        </w:numPr>
        <w:spacing w:before="100" w:beforeAutospacing="1" w:after="100" w:afterAutospacing="1"/>
        <w:rPr>
          <w:color w:val="000000"/>
          <w:sz w:val="28"/>
          <w:szCs w:val="28"/>
        </w:rPr>
      </w:pPr>
      <w:r w:rsidRPr="00E5139C">
        <w:rPr>
          <w:sz w:val="28"/>
          <w:szCs w:val="28"/>
        </w:rPr>
        <w:t>I</w:t>
      </w:r>
      <w:r w:rsidR="006C18B3" w:rsidRPr="00E5139C">
        <w:rPr>
          <w:sz w:val="28"/>
          <w:szCs w:val="28"/>
        </w:rPr>
        <w:t xml:space="preserve">nform people what the steps are in the </w:t>
      </w:r>
      <w:r w:rsidR="00D350A4">
        <w:rPr>
          <w:sz w:val="28"/>
          <w:szCs w:val="28"/>
        </w:rPr>
        <w:t xml:space="preserve">certification and registration </w:t>
      </w:r>
      <w:r w:rsidR="006C18B3" w:rsidRPr="00E5139C">
        <w:rPr>
          <w:sz w:val="28"/>
          <w:szCs w:val="28"/>
        </w:rPr>
        <w:t>processe</w:t>
      </w:r>
      <w:r w:rsidR="00190C5A">
        <w:rPr>
          <w:sz w:val="28"/>
          <w:szCs w:val="28"/>
        </w:rPr>
        <w:t xml:space="preserve">s </w:t>
      </w:r>
      <w:r w:rsidR="00626D2E">
        <w:rPr>
          <w:sz w:val="28"/>
          <w:szCs w:val="28"/>
        </w:rPr>
        <w:t>enabling patients to make an informed choice. P</w:t>
      </w:r>
      <w:r w:rsidR="006C18B3" w:rsidRPr="00E5139C">
        <w:rPr>
          <w:sz w:val="28"/>
          <w:szCs w:val="28"/>
        </w:rPr>
        <w:t>rovide emotional and practical support</w:t>
      </w:r>
      <w:r w:rsidR="00626D2E">
        <w:rPr>
          <w:sz w:val="28"/>
          <w:szCs w:val="28"/>
        </w:rPr>
        <w:t xml:space="preserve"> throughout the process</w:t>
      </w:r>
    </w:p>
    <w:p w14:paraId="43A9236B" w14:textId="2E48E974" w:rsidR="00DE2228" w:rsidRDefault="00DE2228" w:rsidP="00E5139C">
      <w:pPr>
        <w:pStyle w:val="ListParagraph"/>
        <w:numPr>
          <w:ilvl w:val="0"/>
          <w:numId w:val="22"/>
        </w:numPr>
        <w:spacing w:before="100" w:beforeAutospacing="1" w:after="100" w:afterAutospacing="1"/>
        <w:rPr>
          <w:color w:val="000000"/>
          <w:sz w:val="28"/>
          <w:szCs w:val="28"/>
        </w:rPr>
      </w:pPr>
      <w:r>
        <w:rPr>
          <w:color w:val="000000"/>
          <w:sz w:val="28"/>
          <w:szCs w:val="28"/>
        </w:rPr>
        <w:t>Explain next steps and what to expect –</w:t>
      </w:r>
      <w:r w:rsidR="008E681B">
        <w:rPr>
          <w:color w:val="000000"/>
          <w:sz w:val="28"/>
          <w:szCs w:val="28"/>
        </w:rPr>
        <w:t xml:space="preserve"> </w:t>
      </w:r>
      <w:r>
        <w:rPr>
          <w:color w:val="000000"/>
          <w:sz w:val="28"/>
          <w:szCs w:val="28"/>
        </w:rPr>
        <w:t xml:space="preserve">that the person is likely </w:t>
      </w:r>
      <w:r w:rsidR="008E681B">
        <w:rPr>
          <w:color w:val="000000"/>
          <w:sz w:val="28"/>
          <w:szCs w:val="28"/>
        </w:rPr>
        <w:t xml:space="preserve">to receive an initial phone call as part of the assessment process. </w:t>
      </w:r>
      <w:r w:rsidR="00D350A4" w:rsidRPr="00D350A4">
        <w:rPr>
          <w:sz w:val="28"/>
        </w:rPr>
        <w:t>In some cases</w:t>
      </w:r>
      <w:r w:rsidR="0051541C">
        <w:rPr>
          <w:sz w:val="28"/>
        </w:rPr>
        <w:t>,</w:t>
      </w:r>
      <w:r w:rsidR="00D350A4" w:rsidRPr="00D350A4">
        <w:rPr>
          <w:sz w:val="28"/>
        </w:rPr>
        <w:t xml:space="preserve"> you may also want to provide information about preparing for a Social Care Assessment if this is unfamiliar for the individual.</w:t>
      </w:r>
      <w:r w:rsidR="00AC5D27" w:rsidRPr="00AC5D27">
        <w:rPr>
          <w:rFonts w:eastAsia="Times New Roman" w:cs="Times New Roman"/>
          <w:sz w:val="28"/>
          <w:szCs w:val="20"/>
          <w:lang w:eastAsia="en-US"/>
        </w:rPr>
        <w:t xml:space="preserve"> Inform the patient of any known local information / delays to the process</w:t>
      </w:r>
      <w:r w:rsidR="0051541C">
        <w:rPr>
          <w:rFonts w:eastAsia="Times New Roman" w:cs="Times New Roman"/>
          <w:sz w:val="28"/>
          <w:szCs w:val="20"/>
          <w:lang w:eastAsia="en-US"/>
        </w:rPr>
        <w:t xml:space="preserve"> to help manage expectations and </w:t>
      </w:r>
      <w:r w:rsidR="00EB73BB">
        <w:rPr>
          <w:rFonts w:eastAsia="Times New Roman" w:cs="Times New Roman"/>
          <w:sz w:val="28"/>
          <w:szCs w:val="20"/>
          <w:lang w:eastAsia="en-US"/>
        </w:rPr>
        <w:t>advise who to contact re any process concerns/delays</w:t>
      </w:r>
    </w:p>
    <w:p w14:paraId="5453E5BB" w14:textId="786B3971" w:rsidR="00D825D2" w:rsidRPr="00E5139C" w:rsidRDefault="00267C78" w:rsidP="00E5139C">
      <w:pPr>
        <w:pStyle w:val="ListParagraph"/>
        <w:numPr>
          <w:ilvl w:val="0"/>
          <w:numId w:val="22"/>
        </w:numPr>
        <w:spacing w:before="100" w:beforeAutospacing="1" w:after="100" w:afterAutospacing="1"/>
        <w:rPr>
          <w:color w:val="000000"/>
          <w:sz w:val="28"/>
          <w:szCs w:val="28"/>
        </w:rPr>
      </w:pPr>
      <w:r>
        <w:rPr>
          <w:color w:val="000000"/>
          <w:sz w:val="28"/>
          <w:szCs w:val="28"/>
        </w:rPr>
        <w:t>D</w:t>
      </w:r>
      <w:r w:rsidR="00D825D2" w:rsidRPr="00E5139C">
        <w:rPr>
          <w:color w:val="000000"/>
          <w:sz w:val="28"/>
          <w:szCs w:val="28"/>
        </w:rPr>
        <w:t xml:space="preserve">raw attention to the patient information pages including </w:t>
      </w:r>
      <w:r w:rsidR="00EB73BB">
        <w:rPr>
          <w:color w:val="000000"/>
          <w:sz w:val="28"/>
          <w:szCs w:val="28"/>
        </w:rPr>
        <w:t xml:space="preserve">the </w:t>
      </w:r>
      <w:r w:rsidR="00D825D2" w:rsidRPr="00E5139C">
        <w:rPr>
          <w:color w:val="000000"/>
          <w:sz w:val="28"/>
          <w:szCs w:val="28"/>
        </w:rPr>
        <w:t>information about driving</w:t>
      </w:r>
      <w:r w:rsidR="001A5605" w:rsidRPr="00E5139C">
        <w:rPr>
          <w:color w:val="000000"/>
          <w:szCs w:val="28"/>
        </w:rPr>
        <w:t xml:space="preserve">. </w:t>
      </w:r>
    </w:p>
    <w:p w14:paraId="73AE5178" w14:textId="01786CD9" w:rsidR="00460F0D" w:rsidRDefault="00460F0D" w:rsidP="006C18B3">
      <w:pPr>
        <w:rPr>
          <w:rFonts w:cs="Arial"/>
          <w:szCs w:val="28"/>
        </w:rPr>
      </w:pPr>
    </w:p>
    <w:p w14:paraId="03F464E0" w14:textId="26ADB5DE" w:rsidR="00460F0D" w:rsidRPr="00E5139C" w:rsidRDefault="00E56215" w:rsidP="00F261DF">
      <w:pPr>
        <w:pStyle w:val="Heading3"/>
      </w:pPr>
      <w:r w:rsidRPr="00E5139C">
        <w:lastRenderedPageBreak/>
        <w:t>Assisting</w:t>
      </w:r>
      <w:r w:rsidR="00460F0D" w:rsidRPr="00E5139C">
        <w:t xml:space="preserve"> with forms</w:t>
      </w:r>
      <w:r w:rsidRPr="00E5139C">
        <w:t xml:space="preserve"> and processes</w:t>
      </w:r>
    </w:p>
    <w:p w14:paraId="2423D140" w14:textId="6ECCDDEC" w:rsidR="002C78AF" w:rsidRDefault="006C18B3" w:rsidP="00E5139C">
      <w:pPr>
        <w:pStyle w:val="ListParagraph"/>
        <w:numPr>
          <w:ilvl w:val="0"/>
          <w:numId w:val="22"/>
        </w:numPr>
        <w:rPr>
          <w:sz w:val="28"/>
          <w:szCs w:val="28"/>
        </w:rPr>
      </w:pPr>
      <w:r w:rsidRPr="00E5139C">
        <w:rPr>
          <w:sz w:val="28"/>
          <w:szCs w:val="28"/>
        </w:rPr>
        <w:t xml:space="preserve">Completion of forms - </w:t>
      </w:r>
      <w:r w:rsidR="00E14DF3">
        <w:rPr>
          <w:sz w:val="28"/>
          <w:szCs w:val="28"/>
        </w:rPr>
        <w:t>i</w:t>
      </w:r>
      <w:r w:rsidR="00D350A4" w:rsidRPr="00D350A4">
        <w:rPr>
          <w:sz w:val="28"/>
          <w:szCs w:val="28"/>
        </w:rPr>
        <w:t>t is expected in most countries that ECLOs will assist in the completion of the social needs section of the CVI form.  It is always worth ECLOs ensuring that all other sections are fully completed before leaving the hospital to facilitate accurate data collection, prompt contact with the patient and appropriate accessible format information.</w:t>
      </w:r>
    </w:p>
    <w:p w14:paraId="1289F58A" w14:textId="76353AB3" w:rsidR="0092661A" w:rsidRDefault="00E14DF3" w:rsidP="00E5139C">
      <w:pPr>
        <w:pStyle w:val="ListParagraph"/>
        <w:numPr>
          <w:ilvl w:val="0"/>
          <w:numId w:val="22"/>
        </w:numPr>
        <w:rPr>
          <w:sz w:val="28"/>
          <w:szCs w:val="28"/>
        </w:rPr>
      </w:pPr>
      <w:r w:rsidRPr="00E14DF3">
        <w:rPr>
          <w:sz w:val="28"/>
        </w:rPr>
        <w:t>Discuss and agree with local Sensory partners how to raise awareness of an identified risk or a need for urgent assessment.  In some areas it may be possible to include this information on the CVI, in others it may be preferred that the ECLO makes a separate referral to highlight need.</w:t>
      </w:r>
    </w:p>
    <w:p w14:paraId="4909BBDE" w14:textId="17798C5D" w:rsidR="006C18B3" w:rsidRPr="00E5139C" w:rsidRDefault="00E14DF3" w:rsidP="00E5139C">
      <w:pPr>
        <w:pStyle w:val="ListParagraph"/>
        <w:numPr>
          <w:ilvl w:val="0"/>
          <w:numId w:val="22"/>
        </w:numPr>
        <w:rPr>
          <w:sz w:val="28"/>
          <w:szCs w:val="28"/>
        </w:rPr>
      </w:pPr>
      <w:r w:rsidRPr="00E14DF3">
        <w:rPr>
          <w:sz w:val="28"/>
        </w:rPr>
        <w:t>In consultation with the hospital team, assist with streamlining processes and CVI record systems (see below)</w:t>
      </w:r>
    </w:p>
    <w:p w14:paraId="549C75C0" w14:textId="77777777" w:rsidR="00FB0BFC" w:rsidRPr="00FB0BFC" w:rsidRDefault="006C18B3" w:rsidP="005D6692">
      <w:pPr>
        <w:pStyle w:val="ListParagraph"/>
        <w:numPr>
          <w:ilvl w:val="0"/>
          <w:numId w:val="22"/>
        </w:numPr>
        <w:rPr>
          <w:szCs w:val="28"/>
        </w:rPr>
      </w:pPr>
      <w:r w:rsidRPr="00FB0BFC">
        <w:rPr>
          <w:sz w:val="28"/>
          <w:szCs w:val="28"/>
        </w:rPr>
        <w:t xml:space="preserve">Support the development of </w:t>
      </w:r>
      <w:r w:rsidR="00FB0BFC" w:rsidRPr="00FB0BFC">
        <w:rPr>
          <w:sz w:val="28"/>
          <w:szCs w:val="28"/>
        </w:rPr>
        <w:t>positive</w:t>
      </w:r>
      <w:r w:rsidRPr="00FB0BFC">
        <w:rPr>
          <w:sz w:val="28"/>
          <w:szCs w:val="28"/>
        </w:rPr>
        <w:t xml:space="preserve"> relationships between </w:t>
      </w:r>
      <w:r w:rsidR="002C78AF" w:rsidRPr="00FB0BFC">
        <w:rPr>
          <w:sz w:val="28"/>
          <w:szCs w:val="28"/>
        </w:rPr>
        <w:t xml:space="preserve">your </w:t>
      </w:r>
      <w:r w:rsidRPr="00FB0BFC">
        <w:rPr>
          <w:sz w:val="28"/>
          <w:szCs w:val="28"/>
        </w:rPr>
        <w:t>department, low vision clinics and local s</w:t>
      </w:r>
      <w:r w:rsidR="002C78AF" w:rsidRPr="00FB0BFC">
        <w:rPr>
          <w:sz w:val="28"/>
          <w:szCs w:val="28"/>
        </w:rPr>
        <w:t>ensory teams / Rehab providers / holders of the register</w:t>
      </w:r>
      <w:r w:rsidRPr="00FB0BFC">
        <w:rPr>
          <w:sz w:val="28"/>
          <w:szCs w:val="28"/>
        </w:rPr>
        <w:t xml:space="preserve">. </w:t>
      </w:r>
    </w:p>
    <w:p w14:paraId="4F70B878" w14:textId="1CB94FFC" w:rsidR="00291EC8" w:rsidRPr="00FB0BFC" w:rsidRDefault="006C18B3" w:rsidP="005D6692">
      <w:pPr>
        <w:pStyle w:val="ListParagraph"/>
        <w:numPr>
          <w:ilvl w:val="0"/>
          <w:numId w:val="22"/>
        </w:numPr>
        <w:rPr>
          <w:sz w:val="28"/>
          <w:szCs w:val="28"/>
        </w:rPr>
      </w:pPr>
      <w:r w:rsidRPr="00FB0BFC">
        <w:rPr>
          <w:sz w:val="28"/>
          <w:szCs w:val="28"/>
        </w:rPr>
        <w:t xml:space="preserve">Promote the use of other referral methods, </w:t>
      </w:r>
      <w:proofErr w:type="gramStart"/>
      <w:r w:rsidRPr="00FB0BFC">
        <w:rPr>
          <w:sz w:val="28"/>
          <w:szCs w:val="28"/>
        </w:rPr>
        <w:t>i.e.</w:t>
      </w:r>
      <w:proofErr w:type="gramEnd"/>
      <w:r w:rsidRPr="00FB0BFC">
        <w:rPr>
          <w:sz w:val="28"/>
          <w:szCs w:val="28"/>
        </w:rPr>
        <w:t xml:space="preserve"> the RVI and LVL forms.  For those who are not eligible</w:t>
      </w:r>
      <w:r w:rsidR="00E14DF3">
        <w:rPr>
          <w:sz w:val="28"/>
          <w:szCs w:val="28"/>
        </w:rPr>
        <w:t xml:space="preserve">, </w:t>
      </w:r>
      <w:proofErr w:type="gramStart"/>
      <w:r w:rsidR="00E14DF3">
        <w:rPr>
          <w:sz w:val="28"/>
          <w:szCs w:val="28"/>
        </w:rPr>
        <w:t>r</w:t>
      </w:r>
      <w:r w:rsidR="00BD3A29">
        <w:rPr>
          <w:sz w:val="28"/>
          <w:szCs w:val="28"/>
        </w:rPr>
        <w:t>eady</w:t>
      </w:r>
      <w:proofErr w:type="gramEnd"/>
      <w:r w:rsidR="00BD3A29">
        <w:rPr>
          <w:sz w:val="28"/>
          <w:szCs w:val="28"/>
        </w:rPr>
        <w:t xml:space="preserve"> or </w:t>
      </w:r>
      <w:r w:rsidR="0094361A">
        <w:rPr>
          <w:sz w:val="28"/>
          <w:szCs w:val="28"/>
        </w:rPr>
        <w:t xml:space="preserve">wishing to </w:t>
      </w:r>
      <w:r w:rsidR="00BD3A29">
        <w:rPr>
          <w:sz w:val="28"/>
          <w:szCs w:val="28"/>
        </w:rPr>
        <w:t xml:space="preserve">consent to </w:t>
      </w:r>
      <w:r w:rsidRPr="00FB0BFC">
        <w:rPr>
          <w:sz w:val="28"/>
          <w:szCs w:val="28"/>
        </w:rPr>
        <w:t xml:space="preserve">certification but still require support from social services, the Referral of Vision Impaired Patient (RVI) </w:t>
      </w:r>
      <w:r w:rsidR="00BD3A29">
        <w:rPr>
          <w:sz w:val="28"/>
          <w:szCs w:val="28"/>
        </w:rPr>
        <w:t>form (or local equivalent</w:t>
      </w:r>
      <w:r w:rsidR="003950E8">
        <w:rPr>
          <w:sz w:val="28"/>
          <w:szCs w:val="28"/>
        </w:rPr>
        <w:t xml:space="preserve">) </w:t>
      </w:r>
      <w:r w:rsidRPr="00FB0BFC">
        <w:rPr>
          <w:sz w:val="28"/>
          <w:szCs w:val="28"/>
        </w:rPr>
        <w:t>act</w:t>
      </w:r>
      <w:r w:rsidR="00F261DF">
        <w:rPr>
          <w:sz w:val="28"/>
          <w:szCs w:val="28"/>
        </w:rPr>
        <w:t>s</w:t>
      </w:r>
      <w:r w:rsidRPr="00FB0BFC">
        <w:rPr>
          <w:sz w:val="28"/>
          <w:szCs w:val="28"/>
        </w:rPr>
        <w:t xml:space="preserve"> as a referral for eye clinics to send a patient to social services. </w:t>
      </w:r>
      <w:r w:rsidR="00F261DF">
        <w:rPr>
          <w:sz w:val="28"/>
          <w:szCs w:val="28"/>
        </w:rPr>
        <w:t>T</w:t>
      </w:r>
      <w:r w:rsidRPr="00FB0BFC">
        <w:rPr>
          <w:sz w:val="28"/>
          <w:szCs w:val="28"/>
        </w:rPr>
        <w:t>he LVL</w:t>
      </w:r>
      <w:r w:rsidR="00F261DF">
        <w:rPr>
          <w:sz w:val="28"/>
          <w:szCs w:val="28"/>
        </w:rPr>
        <w:t xml:space="preserve"> (low Vision Leaflet) can be used by </w:t>
      </w:r>
      <w:r w:rsidRPr="00FB0BFC">
        <w:rPr>
          <w:sz w:val="28"/>
          <w:szCs w:val="28"/>
        </w:rPr>
        <w:t>people to self-refer themselves to social services</w:t>
      </w:r>
      <w:r w:rsidR="00F378E4" w:rsidRPr="00FB0BFC">
        <w:rPr>
          <w:sz w:val="28"/>
          <w:szCs w:val="28"/>
        </w:rPr>
        <w:t xml:space="preserve"> from high street optometry. </w:t>
      </w:r>
    </w:p>
    <w:p w14:paraId="765C4980" w14:textId="4D7CA7B7" w:rsidR="00E56215" w:rsidRDefault="00E56215" w:rsidP="006C18B3">
      <w:pPr>
        <w:rPr>
          <w:rFonts w:cs="Arial"/>
          <w:szCs w:val="28"/>
        </w:rPr>
      </w:pPr>
    </w:p>
    <w:p w14:paraId="423AE6D4" w14:textId="10561428" w:rsidR="00E56215" w:rsidRDefault="00E56215" w:rsidP="00F261DF">
      <w:pPr>
        <w:pStyle w:val="Heading3"/>
      </w:pPr>
      <w:r>
        <w:t>Data and record keeping</w:t>
      </w:r>
    </w:p>
    <w:p w14:paraId="514FFDF3" w14:textId="77777777" w:rsidR="00E56215" w:rsidRPr="00E56215" w:rsidRDefault="00E56215" w:rsidP="00E56215">
      <w:pPr>
        <w:pStyle w:val="ListParagraph"/>
        <w:numPr>
          <w:ilvl w:val="0"/>
          <w:numId w:val="0"/>
        </w:numPr>
        <w:ind w:left="720"/>
        <w:rPr>
          <w:szCs w:val="28"/>
        </w:rPr>
      </w:pPr>
    </w:p>
    <w:p w14:paraId="2302934D" w14:textId="6A6D4C44" w:rsidR="0094361A" w:rsidRPr="0094361A" w:rsidRDefault="00267C78" w:rsidP="0094361A">
      <w:pPr>
        <w:pStyle w:val="NormalWeb"/>
        <w:rPr>
          <w:rFonts w:ascii="Arial" w:hAnsi="Arial" w:cs="Arial"/>
          <w:color w:val="000000"/>
          <w:sz w:val="28"/>
          <w:szCs w:val="28"/>
        </w:rPr>
      </w:pPr>
      <w:r w:rsidRPr="00267C78">
        <w:rPr>
          <w:rFonts w:ascii="Arial" w:hAnsi="Arial" w:cs="Arial"/>
          <w:sz w:val="28"/>
          <w:szCs w:val="28"/>
        </w:rPr>
        <w:t>It is recommended</w:t>
      </w:r>
      <w:r>
        <w:rPr>
          <w:rFonts w:ascii="Arial" w:hAnsi="Arial" w:cs="Arial"/>
          <w:sz w:val="28"/>
          <w:szCs w:val="28"/>
        </w:rPr>
        <w:t xml:space="preserve"> by the </w:t>
      </w:r>
      <w:r w:rsidR="00F5633F">
        <w:rPr>
          <w:rFonts w:ascii="Arial" w:hAnsi="Arial" w:cs="Arial"/>
          <w:sz w:val="28"/>
          <w:szCs w:val="28"/>
        </w:rPr>
        <w:t>Department</w:t>
      </w:r>
      <w:r>
        <w:rPr>
          <w:rFonts w:ascii="Arial" w:hAnsi="Arial" w:cs="Arial"/>
          <w:sz w:val="28"/>
          <w:szCs w:val="28"/>
        </w:rPr>
        <w:t xml:space="preserve"> of Health</w:t>
      </w:r>
      <w:r w:rsidRPr="00267C78">
        <w:rPr>
          <w:rFonts w:ascii="Arial" w:hAnsi="Arial" w:cs="Arial"/>
          <w:sz w:val="28"/>
          <w:szCs w:val="28"/>
        </w:rPr>
        <w:t xml:space="preserve"> that the hospital keeps a list of patients certified as sight impaired or severely sight impaired for local internal audit purposes.</w:t>
      </w:r>
      <w:r w:rsidR="00F5633F">
        <w:rPr>
          <w:rFonts w:ascii="Arial" w:hAnsi="Arial" w:cs="Arial"/>
          <w:sz w:val="28"/>
          <w:szCs w:val="28"/>
        </w:rPr>
        <w:t xml:space="preserve"> This record should be </w:t>
      </w:r>
      <w:r w:rsidR="00F5633F" w:rsidRPr="00145865">
        <w:rPr>
          <w:rFonts w:ascii="Arial" w:hAnsi="Arial" w:cs="Arial"/>
          <w:sz w:val="28"/>
          <w:szCs w:val="28"/>
        </w:rPr>
        <w:t xml:space="preserve">on a protected </w:t>
      </w:r>
      <w:r w:rsidR="00F5633F">
        <w:rPr>
          <w:rFonts w:ascii="Arial" w:hAnsi="Arial" w:cs="Arial"/>
          <w:sz w:val="28"/>
          <w:szCs w:val="28"/>
        </w:rPr>
        <w:t xml:space="preserve">hospital </w:t>
      </w:r>
      <w:r w:rsidR="00F5633F" w:rsidRPr="00145865">
        <w:rPr>
          <w:rFonts w:ascii="Arial" w:hAnsi="Arial" w:cs="Arial"/>
          <w:sz w:val="28"/>
          <w:szCs w:val="28"/>
        </w:rPr>
        <w:t>system, in compliance with GDPR</w:t>
      </w:r>
      <w:r w:rsidR="00F5633F">
        <w:rPr>
          <w:rFonts w:ascii="Arial" w:hAnsi="Arial" w:cs="Arial"/>
          <w:sz w:val="28"/>
          <w:szCs w:val="28"/>
        </w:rPr>
        <w:t xml:space="preserve">. </w:t>
      </w:r>
    </w:p>
    <w:p w14:paraId="0BFCDCE0" w14:textId="3AAAFCDF" w:rsidR="00145865" w:rsidRPr="00687832" w:rsidRDefault="00E56215" w:rsidP="0013524B">
      <w:pPr>
        <w:pStyle w:val="NormalWeb"/>
        <w:numPr>
          <w:ilvl w:val="0"/>
          <w:numId w:val="23"/>
        </w:numPr>
        <w:rPr>
          <w:rFonts w:ascii="Arial" w:hAnsi="Arial" w:cs="Arial"/>
          <w:color w:val="000000"/>
          <w:sz w:val="28"/>
          <w:szCs w:val="28"/>
        </w:rPr>
      </w:pPr>
      <w:r w:rsidRPr="00E14DF3">
        <w:rPr>
          <w:rFonts w:ascii="Arial" w:hAnsi="Arial" w:cs="Arial"/>
          <w:sz w:val="28"/>
          <w:szCs w:val="28"/>
        </w:rPr>
        <w:t>ECLOs</w:t>
      </w:r>
      <w:r w:rsidR="00E14DF3" w:rsidRPr="00E14DF3">
        <w:rPr>
          <w:rFonts w:ascii="Arial" w:hAnsi="Arial" w:cs="Arial"/>
          <w:sz w:val="28"/>
          <w:szCs w:val="28"/>
        </w:rPr>
        <w:t xml:space="preserve"> can contribute to record keeping within the department to ensure CVIs are processed and tracked in a timely manner.</w:t>
      </w:r>
    </w:p>
    <w:p w14:paraId="4CB3CBAE" w14:textId="7FE48DA1" w:rsidR="001F10D6" w:rsidRPr="00E14DF3" w:rsidRDefault="001F10D6" w:rsidP="00687832">
      <w:pPr>
        <w:pStyle w:val="NormalWeb"/>
        <w:ind w:left="360"/>
        <w:rPr>
          <w:rFonts w:ascii="Arial" w:hAnsi="Arial" w:cs="Arial"/>
          <w:color w:val="000000"/>
          <w:sz w:val="28"/>
          <w:szCs w:val="28"/>
        </w:rPr>
      </w:pPr>
    </w:p>
    <w:p w14:paraId="22DB5E39" w14:textId="77777777" w:rsidR="00E14DF3" w:rsidRPr="00E14DF3" w:rsidRDefault="00E14DF3" w:rsidP="00E14DF3">
      <w:pPr>
        <w:pStyle w:val="NormalWeb"/>
        <w:ind w:left="720"/>
        <w:rPr>
          <w:rFonts w:ascii="Arial" w:hAnsi="Arial" w:cs="Arial"/>
          <w:color w:val="000000"/>
          <w:sz w:val="28"/>
          <w:szCs w:val="28"/>
        </w:rPr>
      </w:pPr>
    </w:p>
    <w:p w14:paraId="13E1C5F9" w14:textId="5330775E" w:rsidR="00145865" w:rsidRDefault="00145865" w:rsidP="00F261DF">
      <w:pPr>
        <w:pStyle w:val="Heading3"/>
      </w:pPr>
      <w:r>
        <w:t>Initiation of CVI</w:t>
      </w:r>
    </w:p>
    <w:p w14:paraId="056033AF" w14:textId="77777777" w:rsidR="00145865" w:rsidRPr="00145865" w:rsidRDefault="00145865" w:rsidP="00145865">
      <w:pPr>
        <w:pStyle w:val="NormalWeb"/>
        <w:ind w:left="720"/>
        <w:rPr>
          <w:rFonts w:ascii="Arial" w:hAnsi="Arial" w:cs="Arial"/>
          <w:color w:val="000000"/>
          <w:sz w:val="28"/>
          <w:szCs w:val="28"/>
        </w:rPr>
      </w:pPr>
    </w:p>
    <w:p w14:paraId="14554C57" w14:textId="609EE461" w:rsidR="00FA35E1" w:rsidRDefault="00145865" w:rsidP="0094361A">
      <w:pPr>
        <w:pStyle w:val="NormalWeb"/>
        <w:numPr>
          <w:ilvl w:val="0"/>
          <w:numId w:val="23"/>
        </w:numPr>
        <w:rPr>
          <w:rFonts w:ascii="Arial" w:hAnsi="Arial" w:cs="Arial"/>
          <w:color w:val="000000"/>
          <w:sz w:val="28"/>
          <w:szCs w:val="28"/>
        </w:rPr>
      </w:pPr>
      <w:r w:rsidRPr="00F261DF">
        <w:rPr>
          <w:rFonts w:ascii="Arial" w:hAnsi="Arial" w:cs="Arial"/>
          <w:color w:val="000000"/>
          <w:sz w:val="28"/>
          <w:szCs w:val="28"/>
        </w:rPr>
        <w:t xml:space="preserve">ECLOs should initiate a CVI, if a </w:t>
      </w:r>
      <w:r w:rsidR="008A78B5" w:rsidRPr="00F261DF">
        <w:rPr>
          <w:rFonts w:ascii="Arial" w:hAnsi="Arial" w:cs="Arial"/>
          <w:color w:val="000000"/>
          <w:sz w:val="28"/>
          <w:szCs w:val="28"/>
        </w:rPr>
        <w:t>patient is eligible, and this</w:t>
      </w:r>
      <w:r w:rsidRPr="00F261DF">
        <w:rPr>
          <w:rFonts w:ascii="Arial" w:hAnsi="Arial" w:cs="Arial"/>
          <w:color w:val="000000"/>
          <w:sz w:val="28"/>
          <w:szCs w:val="28"/>
        </w:rPr>
        <w:t xml:space="preserve"> has not </w:t>
      </w:r>
      <w:r w:rsidR="00A44A84">
        <w:rPr>
          <w:rFonts w:ascii="Arial" w:hAnsi="Arial" w:cs="Arial"/>
          <w:color w:val="000000"/>
          <w:sz w:val="28"/>
          <w:szCs w:val="28"/>
        </w:rPr>
        <w:t xml:space="preserve">been </w:t>
      </w:r>
      <w:r w:rsidRPr="00F261DF">
        <w:rPr>
          <w:rFonts w:ascii="Arial" w:hAnsi="Arial" w:cs="Arial"/>
          <w:color w:val="000000"/>
          <w:sz w:val="28"/>
          <w:szCs w:val="28"/>
        </w:rPr>
        <w:t xml:space="preserve">identified by the Clinical Team, but it would be appropriate. </w:t>
      </w:r>
    </w:p>
    <w:p w14:paraId="1A398275" w14:textId="09D3DDD3" w:rsidR="00145865" w:rsidRDefault="008A78B5" w:rsidP="0094361A">
      <w:pPr>
        <w:pStyle w:val="NormalWeb"/>
        <w:numPr>
          <w:ilvl w:val="0"/>
          <w:numId w:val="23"/>
        </w:numPr>
        <w:rPr>
          <w:rFonts w:ascii="Arial" w:hAnsi="Arial" w:cs="Arial"/>
          <w:color w:val="000000"/>
          <w:sz w:val="28"/>
          <w:szCs w:val="28"/>
        </w:rPr>
      </w:pPr>
      <w:r w:rsidRPr="00F261DF">
        <w:rPr>
          <w:rFonts w:ascii="Arial" w:hAnsi="Arial" w:cs="Arial"/>
          <w:color w:val="000000"/>
          <w:sz w:val="28"/>
          <w:szCs w:val="28"/>
        </w:rPr>
        <w:t xml:space="preserve">ECLOs should </w:t>
      </w:r>
      <w:r w:rsidR="00145865" w:rsidRPr="00F261DF">
        <w:rPr>
          <w:rFonts w:ascii="Arial" w:hAnsi="Arial" w:cs="Arial"/>
          <w:color w:val="000000"/>
          <w:sz w:val="28"/>
          <w:szCs w:val="28"/>
        </w:rPr>
        <w:t xml:space="preserve">discuss this process with </w:t>
      </w:r>
      <w:r w:rsidRPr="00F261DF">
        <w:rPr>
          <w:rFonts w:ascii="Arial" w:hAnsi="Arial" w:cs="Arial"/>
          <w:color w:val="000000"/>
          <w:sz w:val="28"/>
          <w:szCs w:val="28"/>
        </w:rPr>
        <w:t>individual</w:t>
      </w:r>
      <w:r w:rsidR="00145865" w:rsidRPr="00F261DF">
        <w:rPr>
          <w:rFonts w:ascii="Arial" w:hAnsi="Arial" w:cs="Arial"/>
          <w:color w:val="000000"/>
          <w:sz w:val="28"/>
          <w:szCs w:val="28"/>
        </w:rPr>
        <w:t xml:space="preserve"> Consultants to agree a process</w:t>
      </w:r>
      <w:r w:rsidR="00F261DF">
        <w:rPr>
          <w:rFonts w:ascii="Arial" w:hAnsi="Arial" w:cs="Arial"/>
          <w:color w:val="000000"/>
          <w:sz w:val="28"/>
          <w:szCs w:val="28"/>
        </w:rPr>
        <w:t xml:space="preserve"> that works for all locally</w:t>
      </w:r>
      <w:r w:rsidR="00FA35E1">
        <w:rPr>
          <w:rFonts w:ascii="Arial" w:hAnsi="Arial" w:cs="Arial"/>
          <w:color w:val="000000"/>
          <w:sz w:val="28"/>
          <w:szCs w:val="28"/>
        </w:rPr>
        <w:t xml:space="preserve">. </w:t>
      </w:r>
    </w:p>
    <w:p w14:paraId="1FF1A33A" w14:textId="77777777" w:rsidR="00F44036" w:rsidRPr="00F261DF" w:rsidRDefault="00F44036" w:rsidP="00F44036">
      <w:pPr>
        <w:pStyle w:val="NormalWeb"/>
        <w:rPr>
          <w:rFonts w:ascii="Arial" w:hAnsi="Arial" w:cs="Arial"/>
          <w:color w:val="000000"/>
          <w:sz w:val="28"/>
          <w:szCs w:val="28"/>
        </w:rPr>
      </w:pPr>
    </w:p>
    <w:p w14:paraId="3B8988A6" w14:textId="3B93564A" w:rsidR="00B061C6" w:rsidRDefault="00F44036" w:rsidP="00F44036">
      <w:pPr>
        <w:contextualSpacing/>
        <w:rPr>
          <w:rFonts w:cs="Arial"/>
          <w:szCs w:val="28"/>
          <w:lang w:eastAsia="ja-JP"/>
        </w:rPr>
      </w:pPr>
      <w:r w:rsidRPr="00F44036">
        <w:rPr>
          <w:rFonts w:cs="Arial"/>
          <w:b/>
          <w:bCs/>
          <w:szCs w:val="28"/>
          <w:lang w:eastAsia="ja-JP"/>
        </w:rPr>
        <w:t>Signing a CVI</w:t>
      </w:r>
      <w:r w:rsidRPr="00F44036">
        <w:rPr>
          <w:rFonts w:cs="Arial"/>
          <w:szCs w:val="28"/>
          <w:lang w:eastAsia="ja-JP"/>
        </w:rPr>
        <w:t xml:space="preserve"> </w:t>
      </w:r>
    </w:p>
    <w:p w14:paraId="1E622090" w14:textId="77777777" w:rsidR="00B061C6" w:rsidRDefault="00B061C6" w:rsidP="00F44036">
      <w:pPr>
        <w:contextualSpacing/>
        <w:rPr>
          <w:rFonts w:cs="Arial"/>
          <w:szCs w:val="28"/>
          <w:lang w:eastAsia="ja-JP"/>
        </w:rPr>
      </w:pPr>
    </w:p>
    <w:p w14:paraId="16BAD7DE" w14:textId="1629E1FF" w:rsidR="00F44036" w:rsidRPr="00F44036" w:rsidRDefault="00B061C6" w:rsidP="00F44036">
      <w:pPr>
        <w:contextualSpacing/>
        <w:rPr>
          <w:rFonts w:cs="Arial"/>
          <w:szCs w:val="28"/>
          <w:lang w:eastAsia="ja-JP"/>
        </w:rPr>
      </w:pPr>
      <w:r>
        <w:rPr>
          <w:rFonts w:cs="Arial"/>
          <w:szCs w:val="28"/>
          <w:lang w:eastAsia="ja-JP"/>
        </w:rPr>
        <w:t>I</w:t>
      </w:r>
      <w:r w:rsidR="00F44036" w:rsidRPr="00F44036">
        <w:rPr>
          <w:rFonts w:cs="Arial"/>
          <w:szCs w:val="28"/>
          <w:lang w:eastAsia="ja-JP"/>
        </w:rPr>
        <w:t xml:space="preserve">n some </w:t>
      </w:r>
      <w:r w:rsidRPr="00F44036">
        <w:rPr>
          <w:rFonts w:cs="Arial"/>
          <w:szCs w:val="28"/>
          <w:lang w:eastAsia="ja-JP"/>
        </w:rPr>
        <w:t>cases,</w:t>
      </w:r>
      <w:r w:rsidR="00F44036" w:rsidRPr="00F44036">
        <w:rPr>
          <w:rFonts w:cs="Arial"/>
          <w:szCs w:val="28"/>
          <w:lang w:eastAsia="ja-JP"/>
        </w:rPr>
        <w:t xml:space="preserve"> to assist or speed the process of completing a CVI</w:t>
      </w:r>
      <w:r>
        <w:rPr>
          <w:rFonts w:cs="Arial"/>
          <w:szCs w:val="28"/>
          <w:lang w:eastAsia="ja-JP"/>
        </w:rPr>
        <w:t>,</w:t>
      </w:r>
      <w:r w:rsidR="00F44036" w:rsidRPr="00F44036">
        <w:rPr>
          <w:rFonts w:cs="Arial"/>
          <w:szCs w:val="28"/>
          <w:lang w:eastAsia="ja-JP"/>
        </w:rPr>
        <w:t xml:space="preserve"> you may feel it appropriate to offer to sign a CVI on behalf of a patient if they consent (this consent should be recorded in your patient records).  If this is something you may do, we would recommend that you discuss this with the Information Governance or Ethics Legal Team within your hospital Trust before taking this approach.  It is stated on the form that a "representative" may sign on behalf of a patient, some NHS Trusts take this term in its legal form and an ECLO would therefore not be an appropriate signatory. It is therefore recommended that you clarify in writing that your Trust is happy for you to sign as a representative and keep this on record for your service.  </w:t>
      </w:r>
    </w:p>
    <w:p w14:paraId="7F31D53D" w14:textId="77777777" w:rsidR="00E56215" w:rsidRPr="00E56215" w:rsidRDefault="00E56215" w:rsidP="00E56215">
      <w:pPr>
        <w:rPr>
          <w:szCs w:val="28"/>
        </w:rPr>
      </w:pPr>
    </w:p>
    <w:p w14:paraId="35CE8211" w14:textId="77777777" w:rsidR="00E56215" w:rsidRPr="00E56215" w:rsidRDefault="00E56215" w:rsidP="00E56215">
      <w:pPr>
        <w:ind w:left="720" w:hanging="360"/>
        <w:rPr>
          <w:szCs w:val="28"/>
        </w:rPr>
      </w:pPr>
    </w:p>
    <w:p w14:paraId="7C48C09A" w14:textId="4B3E18E1" w:rsidR="000A157D" w:rsidRDefault="00E56215" w:rsidP="007B149B">
      <w:pPr>
        <w:pStyle w:val="Heading2"/>
      </w:pPr>
      <w:r>
        <w:t xml:space="preserve">Summary of </w:t>
      </w:r>
      <w:r w:rsidR="00FA35E1">
        <w:t>Certifica</w:t>
      </w:r>
      <w:r w:rsidR="0041488A">
        <w:t xml:space="preserve">tion </w:t>
      </w:r>
      <w:r w:rsidR="007B149B">
        <w:t>process and recommendations for timescales</w:t>
      </w:r>
    </w:p>
    <w:p w14:paraId="49F77BB0" w14:textId="3650E57B" w:rsidR="009B2D75" w:rsidRDefault="009B2D75" w:rsidP="00804ED8">
      <w:pPr>
        <w:rPr>
          <w:rFonts w:cs="Arial"/>
          <w:szCs w:val="28"/>
        </w:rPr>
      </w:pPr>
    </w:p>
    <w:p w14:paraId="6F22BE4C" w14:textId="77777777" w:rsidR="00FF1E2A" w:rsidRPr="005449D8" w:rsidRDefault="00FF1E2A" w:rsidP="00FF1E2A">
      <w:pPr>
        <w:pStyle w:val="Heading2"/>
        <w:rPr>
          <w:rFonts w:cs="Arial"/>
          <w:sz w:val="40"/>
          <w:szCs w:val="40"/>
        </w:rPr>
      </w:pPr>
      <w:r w:rsidRPr="005449D8">
        <w:rPr>
          <w:rFonts w:cs="Arial"/>
          <w:sz w:val="40"/>
          <w:szCs w:val="40"/>
        </w:rPr>
        <w:t>CVI Process</w:t>
      </w:r>
    </w:p>
    <w:p w14:paraId="22EB5D73" w14:textId="7D02E3E0" w:rsidR="00FF1E2A" w:rsidRPr="005449D8" w:rsidRDefault="00FF1E2A" w:rsidP="00FF1E2A">
      <w:pPr>
        <w:pStyle w:val="Heading2"/>
        <w:rPr>
          <w:rFonts w:cs="Arial"/>
          <w:b w:val="0"/>
          <w:sz w:val="28"/>
          <w:szCs w:val="28"/>
        </w:rPr>
      </w:pPr>
      <w:r w:rsidRPr="005449D8">
        <w:rPr>
          <w:rFonts w:cs="Arial"/>
          <w:sz w:val="28"/>
          <w:szCs w:val="28"/>
        </w:rPr>
        <w:t>1. Certification</w:t>
      </w:r>
      <w:r>
        <w:rPr>
          <w:rFonts w:cs="Arial"/>
          <w:sz w:val="28"/>
          <w:szCs w:val="28"/>
        </w:rPr>
        <w:t xml:space="preserve"> </w:t>
      </w:r>
      <w:r w:rsidRPr="005449D8">
        <w:rPr>
          <w:rFonts w:cs="Arial"/>
          <w:sz w:val="28"/>
          <w:szCs w:val="28"/>
        </w:rPr>
        <w:t xml:space="preserve">(Dept of Health recommends 5 days to complete this </w:t>
      </w:r>
      <w:r w:rsidR="009426BC">
        <w:rPr>
          <w:rFonts w:cs="Arial"/>
          <w:sz w:val="28"/>
          <w:szCs w:val="28"/>
        </w:rPr>
        <w:t xml:space="preserve">part of the </w:t>
      </w:r>
      <w:r w:rsidRPr="005449D8">
        <w:rPr>
          <w:rFonts w:cs="Arial"/>
          <w:sz w:val="28"/>
          <w:szCs w:val="28"/>
        </w:rPr>
        <w:t>process)</w:t>
      </w:r>
    </w:p>
    <w:p w14:paraId="3A6CD7B9" w14:textId="4AAC3D99" w:rsidR="00FF1E2A" w:rsidRDefault="00E14DF3" w:rsidP="00FF1E2A">
      <w:pPr>
        <w:pStyle w:val="Subheading"/>
        <w:rPr>
          <w:rFonts w:cs="Arial"/>
          <w:b w:val="0"/>
          <w:sz w:val="28"/>
          <w:szCs w:val="28"/>
        </w:rPr>
      </w:pPr>
      <w:r w:rsidRPr="00E14DF3">
        <w:rPr>
          <w:rFonts w:cs="Arial"/>
          <w:b w:val="0"/>
          <w:sz w:val="28"/>
          <w:szCs w:val="28"/>
        </w:rPr>
        <w:t>Certification/Registration options explained - remember certification, registration and assessment are three separate processes and a CVI is not an automatic agreement to them all.</w:t>
      </w:r>
    </w:p>
    <w:p w14:paraId="4CC3E0B0" w14:textId="118F8C11" w:rsidR="00A44A84" w:rsidRDefault="00A44A84" w:rsidP="00FF1E2A">
      <w:pPr>
        <w:pStyle w:val="Subheading"/>
        <w:rPr>
          <w:rFonts w:cs="Arial"/>
          <w:b w:val="0"/>
          <w:sz w:val="28"/>
          <w:szCs w:val="28"/>
        </w:rPr>
      </w:pPr>
    </w:p>
    <w:p w14:paraId="4FCFB135" w14:textId="77777777" w:rsidR="00687832" w:rsidRPr="005449D8" w:rsidRDefault="00687832" w:rsidP="00687832">
      <w:pPr>
        <w:pStyle w:val="Subheading"/>
        <w:rPr>
          <w:rFonts w:cs="Arial"/>
          <w:b w:val="0"/>
          <w:sz w:val="28"/>
          <w:szCs w:val="28"/>
        </w:rPr>
      </w:pPr>
      <w:r w:rsidRPr="005449D8">
        <w:rPr>
          <w:rFonts w:cs="Arial"/>
          <w:b w:val="0"/>
          <w:sz w:val="28"/>
          <w:szCs w:val="28"/>
        </w:rPr>
        <w:t>CVI completed</w:t>
      </w:r>
      <w:r>
        <w:rPr>
          <w:rFonts w:cs="Arial"/>
          <w:b w:val="0"/>
          <w:sz w:val="28"/>
          <w:szCs w:val="28"/>
        </w:rPr>
        <w:t>, signed by ophthalmologist</w:t>
      </w:r>
    </w:p>
    <w:p w14:paraId="4AFD30A2" w14:textId="7FA452E7" w:rsidR="00A44A84" w:rsidRPr="005449D8" w:rsidRDefault="00A44A84" w:rsidP="00FF1E2A">
      <w:pPr>
        <w:pStyle w:val="Subheading"/>
        <w:rPr>
          <w:rFonts w:cs="Arial"/>
          <w:b w:val="0"/>
          <w:sz w:val="28"/>
          <w:szCs w:val="28"/>
        </w:rPr>
      </w:pPr>
      <w:r>
        <w:rPr>
          <w:rFonts w:cs="Arial"/>
          <w:b w:val="0"/>
          <w:sz w:val="28"/>
          <w:szCs w:val="28"/>
        </w:rPr>
        <w:t>CVI Signed by the patient (</w:t>
      </w:r>
      <w:r w:rsidR="00687832">
        <w:rPr>
          <w:rFonts w:cs="Arial"/>
          <w:b w:val="0"/>
          <w:sz w:val="28"/>
          <w:szCs w:val="28"/>
        </w:rPr>
        <w:t xml:space="preserve">ideally </w:t>
      </w:r>
      <w:r>
        <w:rPr>
          <w:rFonts w:cs="Arial"/>
          <w:b w:val="0"/>
          <w:sz w:val="28"/>
          <w:szCs w:val="28"/>
        </w:rPr>
        <w:t xml:space="preserve">when patient is in clinic to avoid a delay </w:t>
      </w:r>
      <w:r w:rsidR="00687832">
        <w:rPr>
          <w:rFonts w:cs="Arial"/>
          <w:b w:val="0"/>
          <w:sz w:val="28"/>
          <w:szCs w:val="28"/>
        </w:rPr>
        <w:t xml:space="preserve">/ </w:t>
      </w:r>
      <w:r>
        <w:rPr>
          <w:rFonts w:cs="Arial"/>
          <w:b w:val="0"/>
          <w:sz w:val="28"/>
          <w:szCs w:val="28"/>
        </w:rPr>
        <w:t>post</w:t>
      </w:r>
      <w:r w:rsidR="00687832">
        <w:rPr>
          <w:rFonts w:cs="Arial"/>
          <w:b w:val="0"/>
          <w:sz w:val="28"/>
          <w:szCs w:val="28"/>
        </w:rPr>
        <w:t>ing</w:t>
      </w:r>
      <w:r>
        <w:rPr>
          <w:rFonts w:cs="Arial"/>
          <w:b w:val="0"/>
          <w:sz w:val="28"/>
          <w:szCs w:val="28"/>
        </w:rPr>
        <w:t xml:space="preserve"> for a signature) </w:t>
      </w:r>
    </w:p>
    <w:p w14:paraId="223DEEFD" w14:textId="77777777" w:rsidR="00FF1E2A" w:rsidRPr="005449D8" w:rsidRDefault="00FF1E2A" w:rsidP="00FF1E2A">
      <w:pPr>
        <w:pStyle w:val="Subheading"/>
        <w:rPr>
          <w:rFonts w:cs="Arial"/>
          <w:b w:val="0"/>
          <w:sz w:val="28"/>
          <w:szCs w:val="28"/>
        </w:rPr>
      </w:pPr>
      <w:r w:rsidRPr="005449D8">
        <w:rPr>
          <w:rFonts w:cs="Arial"/>
          <w:b w:val="0"/>
          <w:sz w:val="28"/>
          <w:szCs w:val="28"/>
        </w:rPr>
        <w:t>CVI sent from hospital eye service (HES) to social care</w:t>
      </w:r>
    </w:p>
    <w:p w14:paraId="31BD199D" w14:textId="77777777" w:rsidR="00FF1E2A" w:rsidRPr="005449D8" w:rsidRDefault="00FF1E2A" w:rsidP="00FF1E2A">
      <w:pPr>
        <w:pStyle w:val="Subheading"/>
        <w:rPr>
          <w:rFonts w:cs="Arial"/>
          <w:b w:val="0"/>
          <w:sz w:val="28"/>
          <w:szCs w:val="28"/>
        </w:rPr>
      </w:pPr>
    </w:p>
    <w:p w14:paraId="3E8C73C7" w14:textId="1EA216E1" w:rsidR="00FF1E2A" w:rsidRPr="005449D8" w:rsidRDefault="00FF1E2A" w:rsidP="00FF1E2A">
      <w:pPr>
        <w:pStyle w:val="Heading2"/>
        <w:rPr>
          <w:rFonts w:cs="Arial"/>
          <w:b w:val="0"/>
          <w:sz w:val="28"/>
          <w:szCs w:val="28"/>
        </w:rPr>
      </w:pPr>
      <w:r w:rsidRPr="005449D8">
        <w:rPr>
          <w:rFonts w:cs="Arial"/>
          <w:sz w:val="28"/>
          <w:szCs w:val="28"/>
        </w:rPr>
        <w:t xml:space="preserve">2. Registration (Dept of Health recommends 10 days to complete this </w:t>
      </w:r>
      <w:r w:rsidR="009426BC">
        <w:rPr>
          <w:rFonts w:cs="Arial"/>
          <w:sz w:val="28"/>
          <w:szCs w:val="28"/>
        </w:rPr>
        <w:t xml:space="preserve">part of the </w:t>
      </w:r>
      <w:r w:rsidRPr="005449D8">
        <w:rPr>
          <w:rFonts w:cs="Arial"/>
          <w:sz w:val="28"/>
          <w:szCs w:val="28"/>
        </w:rPr>
        <w:t>process following receipt of CVI)</w:t>
      </w:r>
    </w:p>
    <w:p w14:paraId="2D4267AB" w14:textId="77777777" w:rsidR="00FF1E2A" w:rsidRPr="005449D8" w:rsidRDefault="00FF1E2A" w:rsidP="00FF1E2A">
      <w:pPr>
        <w:pStyle w:val="Subheading"/>
        <w:rPr>
          <w:rFonts w:cs="Arial"/>
          <w:b w:val="0"/>
          <w:sz w:val="28"/>
          <w:szCs w:val="28"/>
        </w:rPr>
      </w:pPr>
      <w:r w:rsidRPr="005449D8">
        <w:rPr>
          <w:rFonts w:cs="Arial"/>
          <w:b w:val="0"/>
          <w:sz w:val="28"/>
          <w:szCs w:val="28"/>
        </w:rPr>
        <w:t>Social service or service provider receives CVI and contacts the patient to explain and offer assessment and registration (can be telephone or letter).</w:t>
      </w:r>
    </w:p>
    <w:p w14:paraId="678FE4CF" w14:textId="77777777" w:rsidR="00FF1E2A" w:rsidRPr="005449D8" w:rsidRDefault="00FF1E2A" w:rsidP="00FF1E2A">
      <w:pPr>
        <w:pStyle w:val="Subheading"/>
        <w:rPr>
          <w:rFonts w:cs="Arial"/>
          <w:b w:val="0"/>
          <w:sz w:val="28"/>
          <w:szCs w:val="28"/>
        </w:rPr>
      </w:pPr>
    </w:p>
    <w:p w14:paraId="1649C34D" w14:textId="12BE007A" w:rsidR="00FF1E2A" w:rsidRPr="005449D8" w:rsidRDefault="00FF1E2A" w:rsidP="00FF1E2A">
      <w:pPr>
        <w:pStyle w:val="Subheading"/>
        <w:rPr>
          <w:rFonts w:cs="Arial"/>
          <w:b w:val="0"/>
          <w:sz w:val="28"/>
          <w:szCs w:val="28"/>
        </w:rPr>
      </w:pPr>
      <w:r w:rsidRPr="005449D8">
        <w:rPr>
          <w:rFonts w:cs="Arial"/>
          <w:b w:val="0"/>
          <w:bCs/>
          <w:sz w:val="28"/>
          <w:szCs w:val="28"/>
        </w:rPr>
        <w:t xml:space="preserve">NB This part of the process is usually conducted by a generic Social Care Contact team by phone, not necessarily the Sensory Team.  </w:t>
      </w:r>
    </w:p>
    <w:p w14:paraId="26D61C3E" w14:textId="77777777" w:rsidR="00FF1E2A" w:rsidRPr="005449D8" w:rsidRDefault="00FF1E2A" w:rsidP="00FF1E2A">
      <w:pPr>
        <w:pStyle w:val="Subheading"/>
        <w:rPr>
          <w:rFonts w:cs="Arial"/>
          <w:sz w:val="28"/>
          <w:szCs w:val="28"/>
        </w:rPr>
      </w:pPr>
    </w:p>
    <w:p w14:paraId="7F0643FF" w14:textId="77777777" w:rsidR="00FF1E2A" w:rsidRPr="005449D8" w:rsidRDefault="00FF1E2A" w:rsidP="00FF1E2A">
      <w:pPr>
        <w:pStyle w:val="Heading2"/>
        <w:rPr>
          <w:rFonts w:cs="Arial"/>
          <w:b w:val="0"/>
          <w:sz w:val="28"/>
          <w:szCs w:val="28"/>
        </w:rPr>
      </w:pPr>
      <w:r w:rsidRPr="005449D8">
        <w:rPr>
          <w:rFonts w:cs="Arial"/>
          <w:sz w:val="28"/>
          <w:szCs w:val="28"/>
        </w:rPr>
        <w:lastRenderedPageBreak/>
        <w:t>3. Assessment (Dept of Health recommends assessment within 2 weeks of receipt of CVI)</w:t>
      </w:r>
    </w:p>
    <w:p w14:paraId="2E6B86CC" w14:textId="7AE70CBD" w:rsidR="00FF1E2A" w:rsidRPr="005449D8" w:rsidRDefault="00FF1E2A" w:rsidP="00FF1E2A">
      <w:pPr>
        <w:pStyle w:val="Subheading"/>
        <w:rPr>
          <w:rFonts w:cs="Arial"/>
          <w:b w:val="0"/>
          <w:sz w:val="28"/>
          <w:szCs w:val="28"/>
        </w:rPr>
      </w:pPr>
      <w:r w:rsidRPr="005449D8">
        <w:rPr>
          <w:rFonts w:cs="Arial"/>
          <w:b w:val="0"/>
          <w:sz w:val="28"/>
          <w:szCs w:val="28"/>
        </w:rPr>
        <w:t>Usually assessed via a home visit (by a Rehabilitation Officer for the Visually Impaired (ROVI), Specialist Social Worker or Agent)</w:t>
      </w:r>
      <w:r w:rsidR="00E14DF3" w:rsidRPr="00E14DF3">
        <w:t xml:space="preserve"> </w:t>
      </w:r>
      <w:r w:rsidR="00E14DF3" w:rsidRPr="00E14DF3">
        <w:rPr>
          <w:rFonts w:cs="Arial"/>
          <w:b w:val="0"/>
          <w:sz w:val="28"/>
          <w:szCs w:val="28"/>
        </w:rPr>
        <w:t>if an assessment was agreed at the initial contact call</w:t>
      </w:r>
      <w:r w:rsidR="00E14DF3">
        <w:rPr>
          <w:rFonts w:cs="Arial"/>
          <w:b w:val="0"/>
          <w:sz w:val="28"/>
          <w:szCs w:val="28"/>
        </w:rPr>
        <w:t>.</w:t>
      </w:r>
    </w:p>
    <w:p w14:paraId="6E1F0F02" w14:textId="77777777" w:rsidR="00FF1E2A" w:rsidRPr="005449D8" w:rsidRDefault="00FF1E2A" w:rsidP="00FF1E2A">
      <w:pPr>
        <w:pStyle w:val="Subheading"/>
        <w:rPr>
          <w:rFonts w:cs="Arial"/>
          <w:sz w:val="28"/>
          <w:szCs w:val="28"/>
        </w:rPr>
      </w:pPr>
    </w:p>
    <w:p w14:paraId="388FA3D5" w14:textId="77777777" w:rsidR="00FF1E2A" w:rsidRPr="005449D8" w:rsidRDefault="00FF1E2A" w:rsidP="00FF1E2A">
      <w:pPr>
        <w:pStyle w:val="Heading2"/>
        <w:rPr>
          <w:rFonts w:cs="Arial"/>
          <w:b w:val="0"/>
        </w:rPr>
      </w:pPr>
      <w:r w:rsidRPr="005449D8">
        <w:rPr>
          <w:rFonts w:cs="Arial"/>
          <w:sz w:val="28"/>
          <w:szCs w:val="28"/>
        </w:rPr>
        <w:t>4. Ser</w:t>
      </w:r>
      <w:r w:rsidRPr="00857A4A">
        <w:rPr>
          <w:rFonts w:cs="Arial"/>
          <w:sz w:val="28"/>
          <w:szCs w:val="28"/>
        </w:rPr>
        <w:t>vice Provision (Dept of Health recommends that provision of rehabilitation or aids commences within 28 days of receipt of CVI)</w:t>
      </w:r>
    </w:p>
    <w:p w14:paraId="798CEFA0" w14:textId="77777777" w:rsidR="00FF1E2A" w:rsidRPr="00857A4A" w:rsidRDefault="00FF1E2A" w:rsidP="00FF1E2A">
      <w:pPr>
        <w:pStyle w:val="Subheading"/>
        <w:rPr>
          <w:rFonts w:cs="Arial"/>
          <w:b w:val="0"/>
          <w:sz w:val="28"/>
          <w:szCs w:val="28"/>
        </w:rPr>
      </w:pPr>
      <w:proofErr w:type="gramStart"/>
      <w:r w:rsidRPr="00857A4A">
        <w:rPr>
          <w:rFonts w:cs="Arial"/>
          <w:b w:val="0"/>
          <w:sz w:val="28"/>
          <w:szCs w:val="28"/>
        </w:rPr>
        <w:t>Usually</w:t>
      </w:r>
      <w:proofErr w:type="gramEnd"/>
      <w:r w:rsidRPr="00857A4A">
        <w:rPr>
          <w:rFonts w:cs="Arial"/>
          <w:b w:val="0"/>
          <w:sz w:val="28"/>
          <w:szCs w:val="28"/>
        </w:rPr>
        <w:t xml:space="preserve"> aids are delivered and demonstrated by Sensory Team in the individual's home. This is also the expected timeframe for rehabilitation training to commence.</w:t>
      </w:r>
    </w:p>
    <w:p w14:paraId="2ED1D7BE" w14:textId="77777777" w:rsidR="00FF1E2A" w:rsidRPr="00857A4A" w:rsidRDefault="00FF1E2A" w:rsidP="00FF1E2A">
      <w:pPr>
        <w:pStyle w:val="Subheading"/>
        <w:rPr>
          <w:rFonts w:cs="Arial"/>
          <w:b w:val="0"/>
          <w:sz w:val="28"/>
          <w:szCs w:val="28"/>
        </w:rPr>
      </w:pPr>
    </w:p>
    <w:p w14:paraId="434E6F5C" w14:textId="0CE0B456" w:rsidR="00FF1E2A" w:rsidRPr="00857A4A" w:rsidRDefault="00FF1E2A" w:rsidP="00FF1E2A">
      <w:pPr>
        <w:pStyle w:val="Subheading"/>
        <w:rPr>
          <w:rFonts w:cs="Arial"/>
          <w:b w:val="0"/>
          <w:sz w:val="28"/>
          <w:szCs w:val="28"/>
        </w:rPr>
      </w:pPr>
      <w:r w:rsidRPr="00857A4A">
        <w:rPr>
          <w:rFonts w:cs="Arial"/>
          <w:b w:val="0"/>
          <w:bCs/>
          <w:sz w:val="28"/>
          <w:szCs w:val="28"/>
        </w:rPr>
        <w:t>NB Assessment and Service Provision are dependent on patient consent.  Timescales vary greatly across the nation</w:t>
      </w:r>
      <w:r w:rsidR="00E14DF3">
        <w:rPr>
          <w:rFonts w:cs="Arial"/>
          <w:b w:val="0"/>
          <w:bCs/>
          <w:sz w:val="28"/>
          <w:szCs w:val="28"/>
        </w:rPr>
        <w:t>s</w:t>
      </w:r>
      <w:r w:rsidRPr="00857A4A">
        <w:rPr>
          <w:rFonts w:cs="Arial"/>
          <w:b w:val="0"/>
          <w:bCs/>
          <w:sz w:val="28"/>
          <w:szCs w:val="28"/>
        </w:rPr>
        <w:t>.</w:t>
      </w:r>
    </w:p>
    <w:p w14:paraId="3313065F" w14:textId="1B826A5E" w:rsidR="006E0017" w:rsidRDefault="00FF1E2A" w:rsidP="00FF1E2A">
      <w:pPr>
        <w:pStyle w:val="Subheading"/>
        <w:rPr>
          <w:rFonts w:cs="Arial"/>
          <w:b w:val="0"/>
          <w:bCs/>
          <w:sz w:val="28"/>
          <w:szCs w:val="28"/>
        </w:rPr>
      </w:pPr>
      <w:r w:rsidRPr="00857A4A">
        <w:rPr>
          <w:rFonts w:cs="Arial"/>
          <w:b w:val="0"/>
          <w:bCs/>
          <w:sz w:val="28"/>
          <w:szCs w:val="28"/>
        </w:rPr>
        <w:t>Where necessary ECLOs may be required to advocate and to highlight level of need/risk.</w:t>
      </w:r>
    </w:p>
    <w:p w14:paraId="75374A1F" w14:textId="77777777" w:rsidR="006E0017" w:rsidRDefault="006E0017">
      <w:pPr>
        <w:rPr>
          <w:rFonts w:cs="Arial"/>
          <w:bCs/>
          <w:szCs w:val="28"/>
          <w:lang w:eastAsia="en-GB"/>
        </w:rPr>
      </w:pPr>
      <w:r>
        <w:rPr>
          <w:rFonts w:cs="Arial"/>
          <w:b/>
          <w:bCs/>
          <w:szCs w:val="28"/>
        </w:rPr>
        <w:br w:type="page"/>
      </w:r>
    </w:p>
    <w:p w14:paraId="3AAB7B18" w14:textId="60C5E71D" w:rsidR="00F378E4" w:rsidRPr="00F378E4" w:rsidRDefault="00F378E4" w:rsidP="00A03CD6">
      <w:pPr>
        <w:pStyle w:val="Heading2"/>
      </w:pPr>
      <w:r>
        <w:lastRenderedPageBreak/>
        <w:t xml:space="preserve">Appendix 1 </w:t>
      </w:r>
      <w:r w:rsidR="00A03CD6">
        <w:t>–</w:t>
      </w:r>
      <w:r>
        <w:t xml:space="preserve"> </w:t>
      </w:r>
      <w:r w:rsidR="00A03CD6">
        <w:t xml:space="preserve">country specific details </w:t>
      </w:r>
    </w:p>
    <w:p w14:paraId="1EE09E58" w14:textId="77777777" w:rsidR="00F378E4" w:rsidRPr="005449D8" w:rsidRDefault="00F378E4" w:rsidP="00A03CD6">
      <w:pPr>
        <w:pStyle w:val="Heading3"/>
      </w:pPr>
      <w:r w:rsidRPr="005449D8">
        <w:t>Certificate of Vision Impairment Documentation</w:t>
      </w:r>
    </w:p>
    <w:p w14:paraId="2A276099" w14:textId="77777777" w:rsidR="00F378E4" w:rsidRPr="00605C0F" w:rsidRDefault="00F378E4" w:rsidP="00F378E4">
      <w:pPr>
        <w:pStyle w:val="Heading1"/>
        <w:rPr>
          <w:rFonts w:cs="Arial"/>
          <w:sz w:val="40"/>
          <w:szCs w:val="40"/>
        </w:rPr>
      </w:pPr>
      <w:r w:rsidRPr="00605C0F">
        <w:rPr>
          <w:rFonts w:cs="Arial"/>
          <w:sz w:val="40"/>
          <w:szCs w:val="40"/>
        </w:rPr>
        <w:t>England</w:t>
      </w:r>
    </w:p>
    <w:p w14:paraId="43B1A420" w14:textId="77777777" w:rsidR="00F378E4" w:rsidRDefault="00F378E4" w:rsidP="00F378E4">
      <w:pPr>
        <w:rPr>
          <w:rFonts w:cs="Arial"/>
          <w:szCs w:val="28"/>
        </w:rPr>
      </w:pPr>
      <w:r w:rsidRPr="00605C0F">
        <w:rPr>
          <w:rFonts w:cs="Arial"/>
          <w:szCs w:val="28"/>
        </w:rPr>
        <w:t xml:space="preserve">There are five CVIs in use in England: </w:t>
      </w:r>
    </w:p>
    <w:p w14:paraId="10F2319A" w14:textId="77777777" w:rsidR="00F378E4" w:rsidRPr="006C18B3" w:rsidRDefault="00F378E4" w:rsidP="00F378E4">
      <w:pPr>
        <w:pStyle w:val="ListParagraph"/>
        <w:numPr>
          <w:ilvl w:val="0"/>
          <w:numId w:val="16"/>
        </w:numPr>
        <w:rPr>
          <w:sz w:val="28"/>
          <w:szCs w:val="28"/>
        </w:rPr>
      </w:pPr>
      <w:r w:rsidRPr="006C18B3">
        <w:rPr>
          <w:sz w:val="28"/>
          <w:szCs w:val="28"/>
        </w:rPr>
        <w:t>CVI England, CVI interactive (fill in on screen), CVI easy read letter, CVI plain text, CVI large print form</w:t>
      </w:r>
    </w:p>
    <w:p w14:paraId="3665897C" w14:textId="77D48EB5" w:rsidR="00F378E4" w:rsidRPr="006C18B3" w:rsidRDefault="009426BC" w:rsidP="00F378E4">
      <w:pPr>
        <w:pStyle w:val="ListParagraph"/>
        <w:numPr>
          <w:ilvl w:val="0"/>
          <w:numId w:val="16"/>
        </w:numPr>
        <w:rPr>
          <w:sz w:val="28"/>
          <w:szCs w:val="28"/>
        </w:rPr>
      </w:pPr>
      <w:r>
        <w:rPr>
          <w:sz w:val="28"/>
          <w:szCs w:val="28"/>
        </w:rPr>
        <w:t xml:space="preserve">An </w:t>
      </w:r>
      <w:proofErr w:type="spellStart"/>
      <w:r w:rsidR="00F378E4" w:rsidRPr="006C18B3">
        <w:rPr>
          <w:sz w:val="28"/>
          <w:szCs w:val="28"/>
        </w:rPr>
        <w:t>eCVI</w:t>
      </w:r>
      <w:proofErr w:type="spellEnd"/>
      <w:r w:rsidR="00F378E4" w:rsidRPr="006C18B3">
        <w:rPr>
          <w:sz w:val="28"/>
          <w:szCs w:val="28"/>
        </w:rPr>
        <w:t xml:space="preserve"> was used for a </w:t>
      </w:r>
      <w:r w:rsidR="00E14DF3" w:rsidRPr="006C18B3">
        <w:rPr>
          <w:sz w:val="28"/>
          <w:szCs w:val="28"/>
        </w:rPr>
        <w:t>four-year</w:t>
      </w:r>
      <w:r w:rsidR="00F378E4" w:rsidRPr="006C18B3">
        <w:rPr>
          <w:sz w:val="28"/>
          <w:szCs w:val="28"/>
        </w:rPr>
        <w:t xml:space="preserve"> pilot 2013-17 at Moorfields </w:t>
      </w:r>
      <w:hyperlink r:id="rId12" w:history="1">
        <w:r w:rsidR="00F378E4" w:rsidRPr="006C18B3">
          <w:rPr>
            <w:rStyle w:val="Hyperlink"/>
            <w:sz w:val="28"/>
            <w:szCs w:val="28"/>
          </w:rPr>
          <w:t>see here</w:t>
        </w:r>
      </w:hyperlink>
    </w:p>
    <w:p w14:paraId="705817C9" w14:textId="15D03AA0" w:rsidR="00F378E4" w:rsidRDefault="00F378E4" w:rsidP="00F378E4">
      <w:pPr>
        <w:pStyle w:val="ListParagraph"/>
        <w:numPr>
          <w:ilvl w:val="0"/>
          <w:numId w:val="16"/>
        </w:numPr>
        <w:rPr>
          <w:sz w:val="28"/>
          <w:szCs w:val="28"/>
        </w:rPr>
      </w:pPr>
      <w:r w:rsidRPr="006C18B3">
        <w:rPr>
          <w:sz w:val="28"/>
          <w:szCs w:val="28"/>
        </w:rPr>
        <w:t>CVI England (Revised by the Department of Health &amp; Royal College of Ophthalmologists in 2017 with major input from RNIB and ECLOs) - this is used for adults and children</w:t>
      </w:r>
      <w:r w:rsidR="00F14B1E">
        <w:rPr>
          <w:sz w:val="28"/>
          <w:szCs w:val="28"/>
        </w:rPr>
        <w:t xml:space="preserve"> and was most recently updated in September 2018.  Please ensure you always use the latest version.</w:t>
      </w:r>
    </w:p>
    <w:p w14:paraId="7E956DA1" w14:textId="77777777" w:rsidR="00F378E4" w:rsidRPr="006C18B3" w:rsidRDefault="00F378E4" w:rsidP="00B22533">
      <w:pPr>
        <w:pStyle w:val="Heading3"/>
      </w:pPr>
    </w:p>
    <w:p w14:paraId="459BC42E" w14:textId="77777777" w:rsidR="00F378E4" w:rsidRPr="0044177C" w:rsidRDefault="00F378E4" w:rsidP="00B22533">
      <w:pPr>
        <w:pStyle w:val="Heading3"/>
      </w:pPr>
      <w:r w:rsidRPr="0044177C">
        <w:rPr>
          <w:rStyle w:val="Heading2Char"/>
          <w:b/>
          <w:sz w:val="28"/>
        </w:rPr>
        <w:t>Disseminating the CVI:</w:t>
      </w:r>
      <w:r w:rsidRPr="0044177C">
        <w:t xml:space="preserve"> </w:t>
      </w:r>
    </w:p>
    <w:p w14:paraId="43C4CE69" w14:textId="272B1400" w:rsidR="00F378E4" w:rsidRPr="00605C0F" w:rsidRDefault="00F378E4" w:rsidP="00F378E4">
      <w:pPr>
        <w:pStyle w:val="Default"/>
        <w:numPr>
          <w:ilvl w:val="0"/>
          <w:numId w:val="8"/>
        </w:numPr>
        <w:ind w:left="357" w:hanging="357"/>
        <w:rPr>
          <w:sz w:val="28"/>
          <w:szCs w:val="28"/>
        </w:rPr>
      </w:pPr>
      <w:r w:rsidRPr="00605C0F">
        <w:rPr>
          <w:sz w:val="28"/>
          <w:szCs w:val="28"/>
        </w:rPr>
        <w:t xml:space="preserve">An accessible signed copy of the CVI form to the patient (or parent/guardian if the patient is a child). </w:t>
      </w:r>
    </w:p>
    <w:p w14:paraId="702F6A55" w14:textId="77777777" w:rsidR="00F378E4" w:rsidRPr="00605C0F" w:rsidRDefault="00F378E4" w:rsidP="00F378E4">
      <w:pPr>
        <w:pStyle w:val="Default"/>
        <w:numPr>
          <w:ilvl w:val="0"/>
          <w:numId w:val="8"/>
        </w:numPr>
        <w:ind w:left="357" w:hanging="357"/>
        <w:rPr>
          <w:sz w:val="28"/>
          <w:szCs w:val="28"/>
        </w:rPr>
      </w:pPr>
      <w:r w:rsidRPr="00605C0F">
        <w:rPr>
          <w:sz w:val="28"/>
          <w:szCs w:val="28"/>
        </w:rPr>
        <w:t xml:space="preserve">Pages 1-5 to the patient’s local council if the patient (or parent/guardian if the patient is a child) consents, </w:t>
      </w:r>
      <w:r w:rsidRPr="00605C0F">
        <w:rPr>
          <w:b/>
          <w:bCs/>
          <w:sz w:val="28"/>
          <w:szCs w:val="28"/>
        </w:rPr>
        <w:t>within 5 working days</w:t>
      </w:r>
      <w:r w:rsidRPr="00605C0F">
        <w:rPr>
          <w:sz w:val="28"/>
          <w:szCs w:val="28"/>
        </w:rPr>
        <w:t xml:space="preserve">. </w:t>
      </w:r>
    </w:p>
    <w:p w14:paraId="660F3710" w14:textId="031309FE" w:rsidR="00F378E4" w:rsidRDefault="00F378E4" w:rsidP="00F378E4">
      <w:pPr>
        <w:pStyle w:val="Default"/>
        <w:numPr>
          <w:ilvl w:val="0"/>
          <w:numId w:val="8"/>
        </w:numPr>
        <w:ind w:left="357" w:hanging="357"/>
        <w:rPr>
          <w:sz w:val="28"/>
          <w:szCs w:val="28"/>
        </w:rPr>
      </w:pPr>
      <w:r w:rsidRPr="00605C0F">
        <w:rPr>
          <w:sz w:val="28"/>
          <w:szCs w:val="28"/>
        </w:rPr>
        <w:t xml:space="preserve">Pages 1-5 to the patient’s GP, if the patient (or parent/guardian if the patient is a child) consents. </w:t>
      </w:r>
    </w:p>
    <w:p w14:paraId="4B65C23E" w14:textId="77777777" w:rsidR="001F10D6" w:rsidRPr="00605C0F" w:rsidRDefault="001F10D6" w:rsidP="001F10D6">
      <w:pPr>
        <w:pStyle w:val="Default"/>
        <w:numPr>
          <w:ilvl w:val="0"/>
          <w:numId w:val="8"/>
        </w:numPr>
        <w:ind w:left="357" w:hanging="357"/>
        <w:rPr>
          <w:sz w:val="28"/>
          <w:szCs w:val="28"/>
        </w:rPr>
      </w:pPr>
      <w:r w:rsidRPr="00605C0F">
        <w:rPr>
          <w:sz w:val="28"/>
          <w:szCs w:val="28"/>
        </w:rPr>
        <w:t>A copy of the CVI is placed in the patient's hospital notes or electronic record</w:t>
      </w:r>
    </w:p>
    <w:p w14:paraId="70C04823" w14:textId="77777777" w:rsidR="00F378E4" w:rsidRPr="00605C0F" w:rsidRDefault="00F378E4" w:rsidP="00F378E4">
      <w:pPr>
        <w:pStyle w:val="Default"/>
        <w:numPr>
          <w:ilvl w:val="0"/>
          <w:numId w:val="8"/>
        </w:numPr>
        <w:ind w:left="357" w:hanging="357"/>
        <w:rPr>
          <w:sz w:val="28"/>
          <w:szCs w:val="28"/>
        </w:rPr>
      </w:pPr>
      <w:r w:rsidRPr="00605C0F">
        <w:rPr>
          <w:sz w:val="28"/>
          <w:szCs w:val="28"/>
        </w:rPr>
        <w:t xml:space="preserve">Pages 1-6 to The Royal College of Ophthalmologists, c/o Certifications Office, Moorfields Eye Hospital, 162 City Road, London, EC1V 2PD, or by nhs.net secure email to </w:t>
      </w:r>
    </w:p>
    <w:p w14:paraId="1B9C5310" w14:textId="77777777" w:rsidR="00F378E4" w:rsidRPr="00605C0F" w:rsidRDefault="00F378E4" w:rsidP="00F378E4">
      <w:pPr>
        <w:pStyle w:val="Default"/>
        <w:ind w:left="357"/>
        <w:rPr>
          <w:sz w:val="28"/>
          <w:szCs w:val="28"/>
        </w:rPr>
      </w:pPr>
      <w:r w:rsidRPr="00605C0F">
        <w:rPr>
          <w:sz w:val="28"/>
          <w:szCs w:val="28"/>
        </w:rPr>
        <w:t>meh-tr.CVI@nhs.net if the patient (or parent/guardian if the patient is a child) consents.</w:t>
      </w:r>
    </w:p>
    <w:p w14:paraId="572B5977" w14:textId="77777777" w:rsidR="00F378E4" w:rsidRPr="00605C0F" w:rsidRDefault="00F378E4" w:rsidP="00F378E4">
      <w:pPr>
        <w:rPr>
          <w:rStyle w:val="Heading2Char"/>
          <w:rFonts w:cs="Arial"/>
          <w:szCs w:val="28"/>
        </w:rPr>
      </w:pPr>
    </w:p>
    <w:p w14:paraId="3513FD1A" w14:textId="77777777" w:rsidR="00F378E4" w:rsidRPr="00B22533" w:rsidRDefault="00F378E4" w:rsidP="00B22533">
      <w:pPr>
        <w:pStyle w:val="Heading3"/>
        <w:rPr>
          <w:rStyle w:val="Heading2Char"/>
          <w:b/>
          <w:sz w:val="28"/>
        </w:rPr>
      </w:pPr>
      <w:r w:rsidRPr="00B22533">
        <w:rPr>
          <w:rStyle w:val="Heading2Char"/>
          <w:b/>
          <w:sz w:val="28"/>
        </w:rPr>
        <w:t>Social care duties on receipt of CVI</w:t>
      </w:r>
    </w:p>
    <w:p w14:paraId="5AE1A43D" w14:textId="77777777" w:rsidR="00F378E4" w:rsidRPr="00605C0F" w:rsidRDefault="00F378E4" w:rsidP="00F378E4">
      <w:pPr>
        <w:rPr>
          <w:rFonts w:cs="Arial"/>
          <w:color w:val="000000"/>
          <w:szCs w:val="28"/>
        </w:rPr>
      </w:pPr>
      <w:r w:rsidRPr="002C420A">
        <w:rPr>
          <w:rFonts w:cs="Arial"/>
          <w:color w:val="000000"/>
          <w:szCs w:val="28"/>
        </w:rPr>
        <w:t xml:space="preserve">On receipt of a CVI, in addition to providing an assessment of the patient’s social care needs, the local authority or an organisation working on their behalf should also contact the patient to offer and explain the benefits of registration. Registration is voluntary, and whilst it is essential to obtain some benefits and concessions, it is not a prerequisite for accessing support from social services. </w:t>
      </w:r>
    </w:p>
    <w:p w14:paraId="1D66912D" w14:textId="1BCCBA41" w:rsidR="00F378E4" w:rsidRPr="00605C0F" w:rsidRDefault="00F378E4" w:rsidP="00F378E4">
      <w:pPr>
        <w:autoSpaceDE w:val="0"/>
        <w:autoSpaceDN w:val="0"/>
        <w:adjustRightInd w:val="0"/>
        <w:rPr>
          <w:rFonts w:cs="Arial"/>
          <w:color w:val="000000"/>
          <w:szCs w:val="28"/>
        </w:rPr>
      </w:pPr>
      <w:r w:rsidRPr="00B22533">
        <w:rPr>
          <w:rStyle w:val="Heading3Char"/>
        </w:rPr>
        <w:t>Children's CVIs</w:t>
      </w:r>
      <w:r w:rsidRPr="00605C0F">
        <w:rPr>
          <w:rFonts w:cs="Arial"/>
          <w:color w:val="000000"/>
          <w:szCs w:val="28"/>
        </w:rPr>
        <w:t xml:space="preserve"> do not </w:t>
      </w:r>
      <w:r w:rsidR="00667229">
        <w:rPr>
          <w:rFonts w:cs="Arial"/>
          <w:color w:val="000000"/>
          <w:szCs w:val="28"/>
        </w:rPr>
        <w:t xml:space="preserve">automatically </w:t>
      </w:r>
      <w:r w:rsidRPr="00605C0F">
        <w:rPr>
          <w:rFonts w:cs="Arial"/>
          <w:color w:val="000000"/>
          <w:szCs w:val="28"/>
        </w:rPr>
        <w:t xml:space="preserve">get sent to the education sensory team, a separate referral is </w:t>
      </w:r>
      <w:r w:rsidR="00667229">
        <w:rPr>
          <w:rFonts w:cs="Arial"/>
          <w:color w:val="000000"/>
          <w:szCs w:val="28"/>
        </w:rPr>
        <w:t xml:space="preserve">usually </w:t>
      </w:r>
      <w:r w:rsidRPr="00605C0F">
        <w:rPr>
          <w:rFonts w:cs="Arial"/>
          <w:color w:val="000000"/>
          <w:szCs w:val="28"/>
        </w:rPr>
        <w:t xml:space="preserve">expected.  The CVI is sent to social </w:t>
      </w:r>
      <w:proofErr w:type="gramStart"/>
      <w:r w:rsidRPr="00605C0F">
        <w:rPr>
          <w:rFonts w:cs="Arial"/>
          <w:color w:val="000000"/>
          <w:szCs w:val="28"/>
        </w:rPr>
        <w:lastRenderedPageBreak/>
        <w:t xml:space="preserve">care, </w:t>
      </w:r>
      <w:r w:rsidR="00E14DF3">
        <w:t>but</w:t>
      </w:r>
      <w:proofErr w:type="gramEnd"/>
      <w:r w:rsidR="00E14DF3">
        <w:t xml:space="preserve"> is followed up inconsistently and it is worth exploring this locally to inform the support you provide</w:t>
      </w:r>
      <w:r w:rsidR="00667229">
        <w:t xml:space="preserve"> and referrals you make.</w:t>
      </w:r>
    </w:p>
    <w:p w14:paraId="02DC3D19" w14:textId="77777777" w:rsidR="00F378E4" w:rsidRPr="00605C0F" w:rsidRDefault="00F378E4" w:rsidP="00F378E4">
      <w:pPr>
        <w:autoSpaceDE w:val="0"/>
        <w:autoSpaceDN w:val="0"/>
        <w:adjustRightInd w:val="0"/>
        <w:rPr>
          <w:rFonts w:cs="Arial"/>
          <w:color w:val="000000"/>
          <w:szCs w:val="28"/>
        </w:rPr>
      </w:pPr>
    </w:p>
    <w:p w14:paraId="5620A213" w14:textId="77777777" w:rsidR="00F378E4" w:rsidRPr="00605C0F" w:rsidRDefault="00F378E4" w:rsidP="00F378E4">
      <w:pPr>
        <w:autoSpaceDE w:val="0"/>
        <w:autoSpaceDN w:val="0"/>
        <w:adjustRightInd w:val="0"/>
        <w:rPr>
          <w:rFonts w:cs="Arial"/>
          <w:color w:val="000000"/>
          <w:szCs w:val="28"/>
        </w:rPr>
      </w:pPr>
      <w:r w:rsidRPr="002C420A">
        <w:rPr>
          <w:rFonts w:cs="Arial"/>
          <w:color w:val="000000"/>
          <w:szCs w:val="28"/>
        </w:rPr>
        <w:t>The Care Act 2014 requires local authorities to establish and maintain a register of people who are sight impaired or severely sight impaired.</w:t>
      </w:r>
    </w:p>
    <w:p w14:paraId="3CF6A35F" w14:textId="77777777" w:rsidR="00F378E4" w:rsidRPr="00605C0F" w:rsidRDefault="00F378E4" w:rsidP="00F378E4">
      <w:pPr>
        <w:pStyle w:val="Default"/>
        <w:rPr>
          <w:sz w:val="28"/>
          <w:szCs w:val="28"/>
        </w:rPr>
      </w:pPr>
    </w:p>
    <w:p w14:paraId="5CE656A4" w14:textId="6280C381" w:rsidR="00F378E4" w:rsidRDefault="00F378E4" w:rsidP="00F378E4">
      <w:pPr>
        <w:pStyle w:val="Default"/>
        <w:rPr>
          <w:sz w:val="28"/>
          <w:szCs w:val="28"/>
        </w:rPr>
      </w:pPr>
      <w:r w:rsidRPr="00605C0F">
        <w:rPr>
          <w:sz w:val="28"/>
          <w:szCs w:val="28"/>
        </w:rPr>
        <w:t xml:space="preserve">It is also recommended that the hospital keeps a list of patients certified as sight impaired or severely sight impaired for local internal audit purposes. </w:t>
      </w:r>
    </w:p>
    <w:p w14:paraId="00D92793" w14:textId="25CFE19C" w:rsidR="00E14DF3" w:rsidRDefault="00E14DF3" w:rsidP="00F378E4">
      <w:pPr>
        <w:pStyle w:val="Default"/>
        <w:rPr>
          <w:sz w:val="28"/>
          <w:szCs w:val="28"/>
        </w:rPr>
      </w:pPr>
    </w:p>
    <w:p w14:paraId="330EE1C9" w14:textId="3AF5B92C" w:rsidR="00E14DF3" w:rsidRDefault="00E14DF3" w:rsidP="00E14DF3">
      <w:pPr>
        <w:pStyle w:val="Heading3"/>
      </w:pPr>
      <w:r>
        <w:t>De-registering in England</w:t>
      </w:r>
    </w:p>
    <w:p w14:paraId="2DD96782" w14:textId="5693CD0F" w:rsidR="002C15C1" w:rsidRPr="002C15C1" w:rsidRDefault="00E14DF3" w:rsidP="002C15C1">
      <w:r>
        <w:t>T</w:t>
      </w:r>
      <w:r w:rsidRPr="00E14DF3">
        <w:t>he</w:t>
      </w:r>
      <w:r>
        <w:t xml:space="preserve"> </w:t>
      </w:r>
      <w:r w:rsidRPr="00E14DF3">
        <w:t xml:space="preserve">consultant ophthalmologist should write a letter to the patient’s GP and copy it to the </w:t>
      </w:r>
      <w:r w:rsidR="0028591D" w:rsidRPr="00E14DF3">
        <w:t>local authority</w:t>
      </w:r>
      <w:r w:rsidR="002C15C1">
        <w:t xml:space="preserve"> (and the patient)</w:t>
      </w:r>
      <w:r w:rsidRPr="00E14DF3">
        <w:t xml:space="preserve"> informing them that the patient is no longer certified. If the patient is </w:t>
      </w:r>
      <w:r w:rsidR="0028591D" w:rsidRPr="00E14DF3">
        <w:t>registered, the</w:t>
      </w:r>
      <w:r w:rsidRPr="00E14DF3">
        <w:t xml:space="preserve"> local authority should make arrangements to de-register the patient</w:t>
      </w:r>
      <w:r w:rsidR="00F3776B">
        <w:t>, a</w:t>
      </w:r>
      <w:r w:rsidR="00C4451C">
        <w:t>n</w:t>
      </w:r>
      <w:r w:rsidR="00F3776B">
        <w:t xml:space="preserve">d the </w:t>
      </w:r>
      <w:r w:rsidR="005556C5">
        <w:t>patient</w:t>
      </w:r>
      <w:r w:rsidR="00F3776B">
        <w:t xml:space="preserve"> should be advised to contact any relevant benefit providers</w:t>
      </w:r>
      <w:r w:rsidR="00C4451C">
        <w:t xml:space="preserve"> (</w:t>
      </w:r>
      <w:r w:rsidR="005556C5">
        <w:t>as they may</w:t>
      </w:r>
      <w:r w:rsidRPr="00E14DF3">
        <w:t xml:space="preserve"> not be entitled to the benefits that have been available to them</w:t>
      </w:r>
      <w:r w:rsidR="00C4451C">
        <w:t>.</w:t>
      </w:r>
      <w:r w:rsidR="00D43426">
        <w:t>)</w:t>
      </w:r>
    </w:p>
    <w:p w14:paraId="72A32E9A" w14:textId="77777777" w:rsidR="002C15C1" w:rsidRPr="00E14DF3" w:rsidRDefault="002C15C1" w:rsidP="00E14DF3"/>
    <w:p w14:paraId="7FCD9C1B" w14:textId="77777777" w:rsidR="00E14DF3" w:rsidRPr="00E14DF3" w:rsidRDefault="00E14DF3" w:rsidP="00E14DF3"/>
    <w:p w14:paraId="0B96B756" w14:textId="77777777" w:rsidR="00F378E4" w:rsidRPr="00605C0F" w:rsidRDefault="00F378E4" w:rsidP="00F378E4">
      <w:pPr>
        <w:autoSpaceDE w:val="0"/>
        <w:autoSpaceDN w:val="0"/>
        <w:adjustRightInd w:val="0"/>
        <w:rPr>
          <w:rFonts w:cs="Arial"/>
          <w:color w:val="000000"/>
          <w:szCs w:val="28"/>
        </w:rPr>
      </w:pPr>
    </w:p>
    <w:p w14:paraId="300404FB" w14:textId="77777777" w:rsidR="00F378E4" w:rsidRPr="00605C0F" w:rsidRDefault="00F378E4" w:rsidP="00F378E4">
      <w:pPr>
        <w:pStyle w:val="Heading1"/>
        <w:rPr>
          <w:rFonts w:cs="Arial"/>
          <w:sz w:val="40"/>
          <w:szCs w:val="40"/>
        </w:rPr>
      </w:pPr>
      <w:r w:rsidRPr="00605C0F">
        <w:rPr>
          <w:rFonts w:cs="Arial"/>
          <w:sz w:val="40"/>
          <w:szCs w:val="40"/>
        </w:rPr>
        <w:t>Northern Ireland</w:t>
      </w:r>
    </w:p>
    <w:p w14:paraId="253FE781" w14:textId="77777777" w:rsidR="00F378E4" w:rsidRPr="00605C0F" w:rsidRDefault="00F378E4" w:rsidP="00F378E4">
      <w:pPr>
        <w:tabs>
          <w:tab w:val="center" w:pos="4513"/>
        </w:tabs>
        <w:rPr>
          <w:rFonts w:cs="Arial"/>
          <w:szCs w:val="28"/>
        </w:rPr>
      </w:pPr>
      <w:r w:rsidRPr="00605C0F">
        <w:rPr>
          <w:rFonts w:cs="Arial"/>
          <w:szCs w:val="28"/>
        </w:rPr>
        <w:t xml:space="preserve">CVI-NI-2017 (A) (for adults) - copy sent to Sensory Team only.  </w:t>
      </w:r>
    </w:p>
    <w:p w14:paraId="1FA0FCEF" w14:textId="77777777" w:rsidR="00F378E4" w:rsidRPr="00605C0F" w:rsidRDefault="00F378E4" w:rsidP="00F378E4">
      <w:pPr>
        <w:tabs>
          <w:tab w:val="center" w:pos="4513"/>
        </w:tabs>
        <w:rPr>
          <w:rFonts w:cs="Arial"/>
          <w:szCs w:val="28"/>
        </w:rPr>
      </w:pPr>
      <w:r w:rsidRPr="00605C0F">
        <w:rPr>
          <w:rFonts w:cs="Arial"/>
          <w:szCs w:val="28"/>
        </w:rPr>
        <w:t>CVI should be documented in hospital notes and in the Consultant's letter to GP, but no copies sent.  Patient receives a patient information sheet from the CVI and a patient information pack from the Sensory Team.</w:t>
      </w:r>
    </w:p>
    <w:p w14:paraId="7E1411B8" w14:textId="3747F86F" w:rsidR="00F378E4" w:rsidRDefault="00F378E4" w:rsidP="00F378E4">
      <w:pPr>
        <w:tabs>
          <w:tab w:val="center" w:pos="4513"/>
        </w:tabs>
        <w:rPr>
          <w:rFonts w:cs="Arial"/>
          <w:szCs w:val="28"/>
        </w:rPr>
      </w:pPr>
      <w:r w:rsidRPr="00605C0F">
        <w:rPr>
          <w:rFonts w:cs="Arial"/>
          <w:szCs w:val="28"/>
        </w:rPr>
        <w:t>CVI-NI-2017 (C) (for children) - acts as referral to children's social services NOT education.  "All babies, children and young people should be referred directly to the education VI service as soon as sight impairment is identified. This includes those who are below the threshold for certification."</w:t>
      </w:r>
    </w:p>
    <w:p w14:paraId="5F129789" w14:textId="77777777" w:rsidR="0044177C" w:rsidRPr="00605C0F" w:rsidRDefault="0044177C" w:rsidP="00F378E4">
      <w:pPr>
        <w:tabs>
          <w:tab w:val="center" w:pos="4513"/>
        </w:tabs>
        <w:rPr>
          <w:rFonts w:cs="Arial"/>
          <w:szCs w:val="28"/>
        </w:rPr>
      </w:pPr>
    </w:p>
    <w:p w14:paraId="62F8C92F" w14:textId="77777777" w:rsidR="00F378E4" w:rsidRPr="00605C0F" w:rsidRDefault="00F378E4" w:rsidP="00F378E4">
      <w:pPr>
        <w:tabs>
          <w:tab w:val="center" w:pos="4513"/>
        </w:tabs>
        <w:rPr>
          <w:rFonts w:cs="Arial"/>
          <w:szCs w:val="28"/>
        </w:rPr>
      </w:pPr>
      <w:r w:rsidRPr="00B22533">
        <w:rPr>
          <w:rStyle w:val="Heading3Char"/>
        </w:rPr>
        <w:t>Epidemiological data</w:t>
      </w:r>
      <w:r w:rsidRPr="00605C0F">
        <w:rPr>
          <w:rFonts w:cs="Arial"/>
          <w:szCs w:val="28"/>
        </w:rPr>
        <w:t xml:space="preserve"> is collated by: NI Office for the Certification of Vision Impairment, </w:t>
      </w:r>
    </w:p>
    <w:p w14:paraId="7D4B0E53" w14:textId="77777777" w:rsidR="00F378E4" w:rsidRPr="00605C0F" w:rsidRDefault="00F378E4" w:rsidP="00F378E4">
      <w:pPr>
        <w:pStyle w:val="Default"/>
        <w:ind w:left="261" w:firstLine="414"/>
        <w:rPr>
          <w:color w:val="auto"/>
          <w:sz w:val="28"/>
          <w:szCs w:val="28"/>
        </w:rPr>
      </w:pPr>
      <w:r w:rsidRPr="00605C0F">
        <w:rPr>
          <w:color w:val="auto"/>
          <w:sz w:val="28"/>
          <w:szCs w:val="28"/>
        </w:rPr>
        <w:t>Belfast Health and Social Care Trust,</w:t>
      </w:r>
    </w:p>
    <w:p w14:paraId="437188D4" w14:textId="77777777" w:rsidR="00F378E4" w:rsidRPr="00605C0F" w:rsidRDefault="00F378E4" w:rsidP="00F378E4">
      <w:pPr>
        <w:pStyle w:val="Default"/>
        <w:ind w:left="108" w:firstLine="567"/>
        <w:rPr>
          <w:color w:val="auto"/>
          <w:sz w:val="28"/>
          <w:szCs w:val="28"/>
        </w:rPr>
      </w:pPr>
      <w:r w:rsidRPr="00605C0F">
        <w:rPr>
          <w:color w:val="auto"/>
          <w:sz w:val="28"/>
          <w:szCs w:val="28"/>
        </w:rPr>
        <w:t xml:space="preserve">Ophthalmology Main Office (F.A.O. AJ Jackson), </w:t>
      </w:r>
    </w:p>
    <w:p w14:paraId="759AFE76" w14:textId="77777777" w:rsidR="00F378E4" w:rsidRPr="00605C0F" w:rsidRDefault="00F378E4" w:rsidP="00F378E4">
      <w:pPr>
        <w:pStyle w:val="Default"/>
        <w:ind w:left="261" w:firstLine="414"/>
        <w:rPr>
          <w:color w:val="auto"/>
          <w:sz w:val="28"/>
          <w:szCs w:val="28"/>
        </w:rPr>
      </w:pPr>
      <w:r w:rsidRPr="00605C0F">
        <w:rPr>
          <w:color w:val="auto"/>
          <w:sz w:val="28"/>
          <w:szCs w:val="28"/>
        </w:rPr>
        <w:t xml:space="preserve">EENT Building, Royal Victoria Hospital, </w:t>
      </w:r>
    </w:p>
    <w:p w14:paraId="5620DFB7" w14:textId="77777777" w:rsidR="00F378E4" w:rsidRPr="00605C0F" w:rsidRDefault="00F378E4" w:rsidP="00F378E4">
      <w:pPr>
        <w:pStyle w:val="Default"/>
        <w:ind w:left="369" w:firstLine="306"/>
        <w:rPr>
          <w:color w:val="auto"/>
          <w:sz w:val="28"/>
          <w:szCs w:val="28"/>
        </w:rPr>
      </w:pPr>
      <w:r w:rsidRPr="00605C0F">
        <w:rPr>
          <w:color w:val="auto"/>
          <w:sz w:val="28"/>
          <w:szCs w:val="28"/>
        </w:rPr>
        <w:t>274 Grosvenor Road, Belfast BT12 6BA</w:t>
      </w:r>
    </w:p>
    <w:p w14:paraId="46334A38" w14:textId="77777777" w:rsidR="00F378E4" w:rsidRPr="00605C0F" w:rsidRDefault="00F378E4" w:rsidP="00F378E4">
      <w:pPr>
        <w:pStyle w:val="Default"/>
        <w:ind w:left="567" w:firstLine="567"/>
        <w:rPr>
          <w:color w:val="auto"/>
          <w:sz w:val="28"/>
          <w:szCs w:val="28"/>
        </w:rPr>
      </w:pPr>
    </w:p>
    <w:p w14:paraId="38B31EE9" w14:textId="674C3B1C" w:rsidR="00F378E4" w:rsidRDefault="00F378E4" w:rsidP="00F378E4">
      <w:pPr>
        <w:tabs>
          <w:tab w:val="center" w:pos="4513"/>
        </w:tabs>
        <w:rPr>
          <w:rFonts w:cs="Arial"/>
          <w:szCs w:val="28"/>
        </w:rPr>
      </w:pPr>
      <w:r w:rsidRPr="00605C0F">
        <w:rPr>
          <w:rFonts w:cs="Arial"/>
          <w:szCs w:val="28"/>
        </w:rPr>
        <w:t>Completion of the personal and social circumstances sections of the form is encouraged by ECLOs in NI or other eye clinic staff.</w:t>
      </w:r>
    </w:p>
    <w:p w14:paraId="728480ED" w14:textId="77777777" w:rsidR="0044177C" w:rsidRPr="00605C0F" w:rsidRDefault="0044177C" w:rsidP="00F378E4">
      <w:pPr>
        <w:tabs>
          <w:tab w:val="center" w:pos="4513"/>
        </w:tabs>
        <w:rPr>
          <w:rFonts w:cs="Arial"/>
          <w:szCs w:val="28"/>
        </w:rPr>
      </w:pPr>
    </w:p>
    <w:p w14:paraId="6CA206AA" w14:textId="77777777" w:rsidR="0044177C" w:rsidRPr="0044177C" w:rsidRDefault="00F378E4" w:rsidP="00B22533">
      <w:pPr>
        <w:pStyle w:val="Heading3"/>
      </w:pPr>
      <w:r w:rsidRPr="0044177C">
        <w:rPr>
          <w:rStyle w:val="Heading2Char"/>
          <w:b/>
          <w:sz w:val="28"/>
        </w:rPr>
        <w:t>Social care duties on receipt of CVI</w:t>
      </w:r>
      <w:r w:rsidRPr="0044177C">
        <w:t xml:space="preserve">: </w:t>
      </w:r>
    </w:p>
    <w:p w14:paraId="4AB59EF2" w14:textId="541CF39F" w:rsidR="00F378E4" w:rsidRDefault="00F378E4" w:rsidP="00F378E4">
      <w:pPr>
        <w:tabs>
          <w:tab w:val="center" w:pos="4513"/>
        </w:tabs>
        <w:rPr>
          <w:rFonts w:cs="Arial"/>
          <w:szCs w:val="28"/>
        </w:rPr>
      </w:pPr>
      <w:r w:rsidRPr="00605C0F">
        <w:rPr>
          <w:rFonts w:cs="Arial"/>
          <w:szCs w:val="28"/>
        </w:rPr>
        <w:t xml:space="preserve">Upon receipt of the CV-NI-2017, the Health and Social Care Trust’s Sensory Support Team should make contact with the person issued with the CVI </w:t>
      </w:r>
      <w:r w:rsidRPr="00605C0F">
        <w:rPr>
          <w:rFonts w:cs="Arial"/>
          <w:b/>
          <w:szCs w:val="28"/>
        </w:rPr>
        <w:t>within two weeks</w:t>
      </w:r>
      <w:r w:rsidRPr="00605C0F">
        <w:rPr>
          <w:rFonts w:cs="Arial"/>
          <w:szCs w:val="28"/>
        </w:rPr>
        <w:t xml:space="preserve"> to arrange a needs assessment. </w:t>
      </w:r>
    </w:p>
    <w:p w14:paraId="75BAF559" w14:textId="77777777" w:rsidR="0044177C" w:rsidRPr="00605C0F" w:rsidRDefault="0044177C" w:rsidP="00F378E4">
      <w:pPr>
        <w:tabs>
          <w:tab w:val="center" w:pos="4513"/>
        </w:tabs>
        <w:rPr>
          <w:rFonts w:cs="Arial"/>
          <w:szCs w:val="28"/>
        </w:rPr>
      </w:pPr>
    </w:p>
    <w:p w14:paraId="349F7CA3" w14:textId="15F00CD9" w:rsidR="00F378E4" w:rsidRDefault="00F378E4" w:rsidP="00F378E4">
      <w:pPr>
        <w:tabs>
          <w:tab w:val="center" w:pos="4513"/>
        </w:tabs>
        <w:rPr>
          <w:rFonts w:cs="Arial"/>
          <w:szCs w:val="28"/>
        </w:rPr>
      </w:pPr>
      <w:r w:rsidRPr="00B22533">
        <w:rPr>
          <w:rStyle w:val="Heading3Char"/>
        </w:rPr>
        <w:t>De-registering in NI</w:t>
      </w:r>
      <w:r w:rsidRPr="00605C0F">
        <w:rPr>
          <w:rFonts w:cs="Arial"/>
          <w:szCs w:val="28"/>
        </w:rPr>
        <w:t xml:space="preserve"> -  In cases where a patient’s sight improves to the point where they no longer meet the threshold for vision impairment, the ophthalmologist must let the patient’s Health and Social Care Trust Sensory Support Team know </w:t>
      </w:r>
      <w:r w:rsidRPr="00605C0F">
        <w:rPr>
          <w:rFonts w:cs="Arial"/>
          <w:b/>
          <w:szCs w:val="28"/>
        </w:rPr>
        <w:t xml:space="preserve">within five working days of the assessment being made </w:t>
      </w:r>
      <w:r w:rsidRPr="00605C0F">
        <w:rPr>
          <w:rFonts w:cs="Arial"/>
          <w:szCs w:val="28"/>
        </w:rPr>
        <w:t>so that the Sensory Support Team may de-certify the patient and ensure that this is communicated to the patient, the patient’s GP and the Northern Ireland Office for the Certification of Vision Impairment</w:t>
      </w:r>
    </w:p>
    <w:p w14:paraId="35298E77" w14:textId="77777777" w:rsidR="0044177C" w:rsidRPr="00605C0F" w:rsidRDefault="0044177C" w:rsidP="00F378E4">
      <w:pPr>
        <w:tabs>
          <w:tab w:val="center" w:pos="4513"/>
        </w:tabs>
        <w:rPr>
          <w:rFonts w:cs="Arial"/>
          <w:szCs w:val="28"/>
        </w:rPr>
      </w:pPr>
    </w:p>
    <w:p w14:paraId="657D4112" w14:textId="77777777" w:rsidR="00F378E4" w:rsidRPr="00605C0F" w:rsidRDefault="00F378E4" w:rsidP="00F378E4">
      <w:pPr>
        <w:pStyle w:val="Heading1"/>
        <w:rPr>
          <w:rFonts w:cs="Arial"/>
          <w:sz w:val="40"/>
          <w:szCs w:val="40"/>
        </w:rPr>
      </w:pPr>
      <w:r w:rsidRPr="00605C0F">
        <w:rPr>
          <w:rFonts w:cs="Arial"/>
          <w:sz w:val="40"/>
          <w:szCs w:val="40"/>
        </w:rPr>
        <w:t>Wales</w:t>
      </w:r>
    </w:p>
    <w:p w14:paraId="64D63A10" w14:textId="6C3031C3" w:rsidR="00667229" w:rsidRDefault="00F378E4" w:rsidP="00F378E4">
      <w:pPr>
        <w:rPr>
          <w:rFonts w:cs="Arial"/>
          <w:szCs w:val="28"/>
        </w:rPr>
      </w:pPr>
      <w:r w:rsidRPr="00605C0F">
        <w:rPr>
          <w:rFonts w:cs="Arial"/>
          <w:szCs w:val="28"/>
        </w:rPr>
        <w:t xml:space="preserve">CVIW (introduced September 2016) </w:t>
      </w:r>
      <w:r w:rsidR="00D53B59">
        <w:rPr>
          <w:rFonts w:cs="Arial"/>
          <w:szCs w:val="28"/>
        </w:rPr>
        <w:t xml:space="preserve">was revised in 2023.  Current documents are here </w:t>
      </w:r>
      <w:hyperlink r:id="rId13" w:history="1">
        <w:r w:rsidR="00D53B59">
          <w:rPr>
            <w:rStyle w:val="Hyperlink"/>
          </w:rPr>
          <w:t>NHS Wales CVI manual 2023</w:t>
        </w:r>
      </w:hyperlink>
      <w:r w:rsidR="00D53B59">
        <w:t xml:space="preserve"> </w:t>
      </w:r>
      <w:r w:rsidRPr="00605C0F">
        <w:rPr>
          <w:rFonts w:cs="Arial"/>
          <w:szCs w:val="28"/>
        </w:rPr>
        <w:t>- no specific instructions for children, paediatric eye conditions are included in the CVIW.</w:t>
      </w:r>
    </w:p>
    <w:p w14:paraId="261B27EA" w14:textId="77777777" w:rsidR="0044177C" w:rsidRPr="00605C0F" w:rsidRDefault="0044177C" w:rsidP="00F378E4">
      <w:pPr>
        <w:rPr>
          <w:rFonts w:cs="Arial"/>
          <w:szCs w:val="28"/>
        </w:rPr>
      </w:pPr>
    </w:p>
    <w:p w14:paraId="66FAD31B" w14:textId="7AD708F5" w:rsidR="00F378E4" w:rsidRDefault="00F378E4" w:rsidP="00F378E4">
      <w:pPr>
        <w:rPr>
          <w:rFonts w:cs="Arial"/>
          <w:szCs w:val="28"/>
        </w:rPr>
      </w:pPr>
      <w:r w:rsidRPr="0044177C">
        <w:rPr>
          <w:rStyle w:val="Heading2Char"/>
          <w:rFonts w:cs="Arial"/>
          <w:b w:val="0"/>
          <w:sz w:val="28"/>
          <w:szCs w:val="28"/>
        </w:rPr>
        <w:t>Copies:</w:t>
      </w:r>
      <w:r w:rsidRPr="00605C0F">
        <w:rPr>
          <w:rFonts w:cs="Arial"/>
          <w:szCs w:val="28"/>
        </w:rPr>
        <w:t xml:space="preserve">  Original to be stored by the Hospital, copy to patient and then if consenting to GP, Social Care, Low Vision Service </w:t>
      </w:r>
      <w:proofErr w:type="gramStart"/>
      <w:r w:rsidRPr="00605C0F">
        <w:rPr>
          <w:rFonts w:cs="Arial"/>
          <w:szCs w:val="28"/>
        </w:rPr>
        <w:t>Wales</w:t>
      </w:r>
      <w:proofErr w:type="gramEnd"/>
      <w:r w:rsidRPr="00605C0F">
        <w:rPr>
          <w:rFonts w:cs="Arial"/>
          <w:szCs w:val="28"/>
        </w:rPr>
        <w:t xml:space="preserve"> and Epidemiological Data Collection.</w:t>
      </w:r>
    </w:p>
    <w:p w14:paraId="267F8DC0" w14:textId="77777777" w:rsidR="0044177C" w:rsidRPr="00605C0F" w:rsidRDefault="0044177C" w:rsidP="00F378E4">
      <w:pPr>
        <w:rPr>
          <w:rFonts w:cs="Arial"/>
          <w:szCs w:val="28"/>
        </w:rPr>
      </w:pPr>
    </w:p>
    <w:p w14:paraId="3F819A36" w14:textId="20EEB4FB" w:rsidR="00F378E4" w:rsidRDefault="00F378E4" w:rsidP="00F378E4">
      <w:pPr>
        <w:rPr>
          <w:rFonts w:cs="Arial"/>
          <w:szCs w:val="28"/>
        </w:rPr>
      </w:pPr>
      <w:r w:rsidRPr="00B22533">
        <w:rPr>
          <w:rStyle w:val="Heading3Char"/>
        </w:rPr>
        <w:t>Epidemiological data</w:t>
      </w:r>
      <w:r w:rsidRPr="00605C0F">
        <w:rPr>
          <w:rFonts w:cs="Arial"/>
          <w:szCs w:val="28"/>
        </w:rPr>
        <w:t xml:space="preserve"> is collated by The Royal College of Ophthalmologists, c/o Certifications Office, Moorfields Eye Hospital, 162 City Road, London, EC1V 2PD</w:t>
      </w:r>
    </w:p>
    <w:p w14:paraId="00A1CFB6" w14:textId="77777777" w:rsidR="0044177C" w:rsidRPr="00605C0F" w:rsidRDefault="0044177C" w:rsidP="00F378E4">
      <w:pPr>
        <w:rPr>
          <w:rFonts w:cs="Arial"/>
          <w:szCs w:val="28"/>
        </w:rPr>
      </w:pPr>
    </w:p>
    <w:p w14:paraId="6A05D691" w14:textId="2861EF91" w:rsidR="00F378E4" w:rsidRDefault="00F378E4" w:rsidP="00F378E4">
      <w:pPr>
        <w:rPr>
          <w:rFonts w:cs="Arial"/>
          <w:color w:val="000000"/>
          <w:szCs w:val="28"/>
        </w:rPr>
      </w:pPr>
      <w:r w:rsidRPr="00B22533">
        <w:rPr>
          <w:rStyle w:val="Heading3Char"/>
        </w:rPr>
        <w:t>Social care duties on receipt of CVI:</w:t>
      </w:r>
      <w:r w:rsidRPr="00605C0F">
        <w:rPr>
          <w:rFonts w:cs="Arial"/>
          <w:color w:val="000000"/>
          <w:szCs w:val="28"/>
        </w:rPr>
        <w:t xml:space="preserve"> Upon receipt of the completed CVIW form, social services departments of local authorities should contact the person to offer them registration on its registers</w:t>
      </w:r>
      <w:r w:rsidRPr="00605C0F">
        <w:rPr>
          <w:rStyle w:val="A5"/>
          <w:rFonts w:cs="Arial"/>
          <w:sz w:val="28"/>
          <w:szCs w:val="28"/>
        </w:rPr>
        <w:t xml:space="preserve"> </w:t>
      </w:r>
      <w:r w:rsidRPr="00605C0F">
        <w:rPr>
          <w:rFonts w:cs="Arial"/>
          <w:color w:val="000000"/>
          <w:szCs w:val="28"/>
        </w:rPr>
        <w:t>and offer to carry out an assessment of need.</w:t>
      </w:r>
    </w:p>
    <w:p w14:paraId="50304C17" w14:textId="77777777" w:rsidR="0044177C" w:rsidRPr="00605C0F" w:rsidRDefault="0044177C" w:rsidP="00F378E4">
      <w:pPr>
        <w:rPr>
          <w:rFonts w:cs="Arial"/>
          <w:color w:val="000000"/>
          <w:szCs w:val="28"/>
        </w:rPr>
      </w:pPr>
    </w:p>
    <w:p w14:paraId="7D05676B" w14:textId="67E3F3F5" w:rsidR="00F378E4" w:rsidRDefault="00F378E4" w:rsidP="00F378E4">
      <w:pPr>
        <w:rPr>
          <w:rFonts w:cs="Arial"/>
          <w:szCs w:val="28"/>
        </w:rPr>
      </w:pPr>
      <w:r w:rsidRPr="00B22533">
        <w:rPr>
          <w:rStyle w:val="Heading3Char"/>
        </w:rPr>
        <w:t>De-registering</w:t>
      </w:r>
      <w:r w:rsidRPr="00605C0F">
        <w:rPr>
          <w:rFonts w:cs="Arial"/>
          <w:szCs w:val="28"/>
        </w:rPr>
        <w:t xml:space="preserve"> is not defined in Welsh explanatory notes.</w:t>
      </w:r>
    </w:p>
    <w:p w14:paraId="2F12E388" w14:textId="77777777" w:rsidR="0044177C" w:rsidRPr="00605C0F" w:rsidRDefault="0044177C" w:rsidP="00F378E4">
      <w:pPr>
        <w:rPr>
          <w:rFonts w:cs="Arial"/>
          <w:szCs w:val="28"/>
        </w:rPr>
      </w:pPr>
    </w:p>
    <w:p w14:paraId="535D5F8B" w14:textId="77777777" w:rsidR="00F378E4" w:rsidRPr="00605C0F" w:rsidRDefault="00F378E4" w:rsidP="00F378E4">
      <w:pPr>
        <w:pStyle w:val="Heading1"/>
        <w:rPr>
          <w:rFonts w:cs="Arial"/>
          <w:sz w:val="40"/>
          <w:szCs w:val="40"/>
        </w:rPr>
      </w:pPr>
      <w:r w:rsidRPr="00605C0F">
        <w:rPr>
          <w:rFonts w:cs="Arial"/>
          <w:sz w:val="40"/>
          <w:szCs w:val="40"/>
        </w:rPr>
        <w:t>Scotland</w:t>
      </w:r>
    </w:p>
    <w:p w14:paraId="40273216" w14:textId="5C6120E5" w:rsidR="00F378E4" w:rsidRDefault="00F378E4" w:rsidP="00F378E4">
      <w:pPr>
        <w:rPr>
          <w:rFonts w:cs="Arial"/>
          <w:szCs w:val="28"/>
        </w:rPr>
      </w:pPr>
      <w:r w:rsidRPr="00605C0F">
        <w:rPr>
          <w:rFonts w:cs="Arial"/>
          <w:szCs w:val="28"/>
        </w:rPr>
        <w:t>CVI (Scot) - over 16's only (introduced in April 2018</w:t>
      </w:r>
      <w:r w:rsidR="009635FB">
        <w:rPr>
          <w:rFonts w:cs="Arial"/>
          <w:szCs w:val="28"/>
        </w:rPr>
        <w:t xml:space="preserve"> revised in April 22</w:t>
      </w:r>
      <w:r w:rsidRPr="00605C0F">
        <w:rPr>
          <w:rFonts w:cs="Arial"/>
          <w:szCs w:val="28"/>
        </w:rPr>
        <w:t xml:space="preserve">) </w:t>
      </w:r>
    </w:p>
    <w:p w14:paraId="2A0B046A" w14:textId="541E1D59" w:rsidR="0044177C" w:rsidRDefault="001C75DC" w:rsidP="00F378E4">
      <w:hyperlink r:id="rId14" w:history="1">
        <w:r w:rsidR="0043774F">
          <w:rPr>
            <w:rStyle w:val="Hyperlink"/>
          </w:rPr>
          <w:t>CVI Scot Guidance Materials.pdf</w:t>
        </w:r>
      </w:hyperlink>
    </w:p>
    <w:p w14:paraId="01038A0A" w14:textId="5A1F6DAF" w:rsidR="009635FB" w:rsidRDefault="001C75DC" w:rsidP="00F378E4">
      <w:hyperlink r:id="rId15" w:history="1">
        <w:proofErr w:type="spellStart"/>
        <w:r w:rsidR="0043774F">
          <w:rPr>
            <w:rStyle w:val="Hyperlink"/>
          </w:rPr>
          <w:t>CVIScot</w:t>
        </w:r>
        <w:proofErr w:type="spellEnd"/>
        <w:r w:rsidR="0043774F">
          <w:rPr>
            <w:rStyle w:val="Hyperlink"/>
          </w:rPr>
          <w:t xml:space="preserve"> 4.22.pdf</w:t>
        </w:r>
      </w:hyperlink>
    </w:p>
    <w:p w14:paraId="02BFC48B" w14:textId="77777777" w:rsidR="0043774F" w:rsidRPr="00605C0F" w:rsidRDefault="0043774F" w:rsidP="00F378E4">
      <w:pPr>
        <w:rPr>
          <w:rFonts w:cs="Arial"/>
          <w:szCs w:val="28"/>
        </w:rPr>
      </w:pPr>
    </w:p>
    <w:p w14:paraId="3AB9409F" w14:textId="4754CF96" w:rsidR="00F378E4" w:rsidRDefault="00F378E4" w:rsidP="00F378E4">
      <w:pPr>
        <w:jc w:val="both"/>
        <w:rPr>
          <w:rFonts w:cs="Arial"/>
          <w:szCs w:val="28"/>
        </w:rPr>
      </w:pPr>
      <w:r w:rsidRPr="00B22533">
        <w:rPr>
          <w:rStyle w:val="Heading3Char"/>
        </w:rPr>
        <w:lastRenderedPageBreak/>
        <w:t>Disseminating the CVI</w:t>
      </w:r>
      <w:r w:rsidRPr="00605C0F">
        <w:rPr>
          <w:rFonts w:cs="Arial"/>
          <w:szCs w:val="28"/>
        </w:rPr>
        <w:t xml:space="preserve"> Subject to patient consent, NHS Ophthalmology Departments will be able to pass the completed CVI Scotland form to the Local Authority or agency acting on their behalf (</w:t>
      </w:r>
      <w:proofErr w:type="gramStart"/>
      <w:r w:rsidRPr="00605C0F">
        <w:rPr>
          <w:rFonts w:cs="Arial"/>
          <w:szCs w:val="28"/>
        </w:rPr>
        <w:t>e.g.</w:t>
      </w:r>
      <w:proofErr w:type="gramEnd"/>
      <w:r w:rsidRPr="00605C0F">
        <w:rPr>
          <w:rFonts w:cs="Arial"/>
          <w:szCs w:val="28"/>
        </w:rPr>
        <w:t xml:space="preserve"> local Visual Impairment Society) so that they can provide an assessment and support to the person. The Local Authority or their agent will also be able to ‘register’ the person if the person consents to registration.  No patient copy is provided.</w:t>
      </w:r>
    </w:p>
    <w:p w14:paraId="1BAC86E2" w14:textId="77777777" w:rsidR="0044177C" w:rsidRPr="00605C0F" w:rsidRDefault="0044177C" w:rsidP="00F378E4">
      <w:pPr>
        <w:jc w:val="both"/>
        <w:rPr>
          <w:rFonts w:cs="Arial"/>
          <w:szCs w:val="28"/>
        </w:rPr>
      </w:pPr>
    </w:p>
    <w:p w14:paraId="6FF0EA4D" w14:textId="77777777" w:rsidR="00F378E4" w:rsidRPr="00605C0F" w:rsidRDefault="00F378E4" w:rsidP="00F378E4">
      <w:pPr>
        <w:jc w:val="both"/>
        <w:rPr>
          <w:rFonts w:cs="Arial"/>
          <w:szCs w:val="28"/>
        </w:rPr>
      </w:pPr>
      <w:r w:rsidRPr="00B22533">
        <w:rPr>
          <w:rStyle w:val="Heading3Char"/>
        </w:rPr>
        <w:t>Epidemiological data:</w:t>
      </w:r>
      <w:r w:rsidRPr="00605C0F">
        <w:rPr>
          <w:rFonts w:cs="Arial"/>
          <w:szCs w:val="28"/>
        </w:rPr>
        <w:t xml:space="preserve"> An online web form has been developed to collect a small subset of the data recorded on the CVI Scotland form. A member (or members) of vision support staff or administrative and clerical staff should be identified in each eye department who will be responsible for submitting this data. It would be helpful if information on Certification from completed CVI Scotland forms could be entered and submitted on to the web platform within one week of the interaction with the patient where the patient has given their consent for their data to be shared. </w:t>
      </w:r>
    </w:p>
    <w:p w14:paraId="08598450" w14:textId="6895153E" w:rsidR="00F378E4" w:rsidRDefault="00F378E4" w:rsidP="00F378E4">
      <w:pPr>
        <w:jc w:val="both"/>
        <w:rPr>
          <w:rFonts w:cs="Arial"/>
          <w:szCs w:val="28"/>
        </w:rPr>
      </w:pPr>
      <w:r w:rsidRPr="00605C0F">
        <w:rPr>
          <w:rFonts w:cs="Arial"/>
          <w:szCs w:val="28"/>
        </w:rPr>
        <w:t xml:space="preserve">Local Authorities (or their agents such as the Local Visual Impairment Society) will also be submitting information to Information Services Division (ISD) Scotland on Registration following their interaction(s) with the client. Once a decision on registration has been made, information on the decision should be recorded on the web platform within 2 weeks by the Local Authority or the Agency working on its behalf if the person has given the consent for their information to be shared. </w:t>
      </w:r>
    </w:p>
    <w:p w14:paraId="3A5CE4D5" w14:textId="77777777" w:rsidR="0044177C" w:rsidRPr="00605C0F" w:rsidRDefault="0044177C" w:rsidP="00F378E4">
      <w:pPr>
        <w:jc w:val="both"/>
        <w:rPr>
          <w:rFonts w:cs="Arial"/>
          <w:szCs w:val="28"/>
        </w:rPr>
      </w:pPr>
    </w:p>
    <w:p w14:paraId="6D3599BF" w14:textId="7DF95D64" w:rsidR="00F378E4" w:rsidRDefault="00F378E4" w:rsidP="00F378E4">
      <w:pPr>
        <w:rPr>
          <w:rFonts w:cs="Arial"/>
          <w:szCs w:val="28"/>
        </w:rPr>
      </w:pPr>
      <w:r w:rsidRPr="00B22533">
        <w:rPr>
          <w:rStyle w:val="Heading3Char"/>
        </w:rPr>
        <w:t>De-registration:</w:t>
      </w:r>
      <w:r w:rsidRPr="00605C0F">
        <w:rPr>
          <w:rFonts w:cs="Arial"/>
          <w:szCs w:val="28"/>
        </w:rPr>
        <w:t xml:space="preserve"> Removal from the register is </w:t>
      </w:r>
      <w:r w:rsidR="00E14DF3">
        <w:t>possible</w:t>
      </w:r>
      <w:r w:rsidR="00E14DF3">
        <w:rPr>
          <w:rFonts w:cs="Arial"/>
          <w:szCs w:val="28"/>
        </w:rPr>
        <w:t xml:space="preserve"> </w:t>
      </w:r>
      <w:r w:rsidRPr="00605C0F">
        <w:rPr>
          <w:rFonts w:cs="Arial"/>
          <w:szCs w:val="28"/>
        </w:rPr>
        <w:t>by a letter from the consultant to the relevant Visual Impairment Society and / or Local Authority, indicating a change in visual function and requesting removal.</w:t>
      </w:r>
    </w:p>
    <w:p w14:paraId="41A75F00" w14:textId="77777777" w:rsidR="0044177C" w:rsidRDefault="0044177C" w:rsidP="00F378E4">
      <w:pPr>
        <w:rPr>
          <w:rFonts w:cs="Arial"/>
          <w:szCs w:val="28"/>
        </w:rPr>
      </w:pPr>
    </w:p>
    <w:p w14:paraId="3C58266E" w14:textId="50411A9C" w:rsidR="00F378E4" w:rsidRPr="00605C0F" w:rsidRDefault="00F378E4" w:rsidP="00F378E4">
      <w:pPr>
        <w:rPr>
          <w:rFonts w:cs="Arial"/>
          <w:szCs w:val="28"/>
        </w:rPr>
      </w:pPr>
      <w:r w:rsidRPr="00B22533">
        <w:rPr>
          <w:rStyle w:val="Heading3Char"/>
        </w:rPr>
        <w:t>Children under 16 years of age</w:t>
      </w:r>
      <w:r>
        <w:rPr>
          <w:rFonts w:cs="Arial"/>
          <w:szCs w:val="28"/>
        </w:rPr>
        <w:t xml:space="preserve"> in Scotland are not considered for certification or registration but are supported by the </w:t>
      </w:r>
      <w:r w:rsidRPr="00857A4A">
        <w:rPr>
          <w:rFonts w:cs="Arial"/>
          <w:bCs/>
          <w:szCs w:val="28"/>
        </w:rPr>
        <w:t xml:space="preserve">Visual Impairment Network for Children and Young People </w:t>
      </w:r>
      <w:r w:rsidR="002F29FB">
        <w:rPr>
          <w:rFonts w:cs="Arial"/>
          <w:bCs/>
          <w:szCs w:val="28"/>
        </w:rPr>
        <w:t>(</w:t>
      </w:r>
      <w:r w:rsidRPr="00857A4A">
        <w:rPr>
          <w:rFonts w:cs="Arial"/>
          <w:szCs w:val="28"/>
        </w:rPr>
        <w:t>VINCYP</w:t>
      </w:r>
      <w:r w:rsidR="002F29FB">
        <w:rPr>
          <w:rFonts w:cs="Arial"/>
          <w:szCs w:val="28"/>
        </w:rPr>
        <w:t>)</w:t>
      </w:r>
      <w:r>
        <w:rPr>
          <w:rFonts w:cs="Arial"/>
          <w:szCs w:val="28"/>
        </w:rPr>
        <w:t xml:space="preserve"> pathway.  Provision is made for transferring to a CVI at age 16 but this involves referral back to the Hospital Eye Service to see an Ophthalmologist to assess if certification criteria are met.  </w:t>
      </w:r>
      <w:r w:rsidR="0043774F">
        <w:rPr>
          <w:rFonts w:cs="Arial"/>
          <w:szCs w:val="28"/>
        </w:rPr>
        <w:t>See “</w:t>
      </w:r>
      <w:r w:rsidR="0043774F">
        <w:t>Annex A: Transitions for young people from the Visual Impairment Network for Children and Young People (VINCYP) to the Certificate of Vision Impairment (CVI) Scotland” within the explanatory notes.</w:t>
      </w:r>
    </w:p>
    <w:p w14:paraId="50236C6C" w14:textId="77777777" w:rsidR="000336B0" w:rsidRPr="0055233E" w:rsidRDefault="000336B0" w:rsidP="000336B0"/>
    <w:p w14:paraId="1A53D06E" w14:textId="4BD85CF3" w:rsidR="000336B0" w:rsidRDefault="003017C0" w:rsidP="000336B0">
      <w:r>
        <w:rPr>
          <w:rFonts w:cs="Arial"/>
        </w:rPr>
        <w:t>©</w:t>
      </w:r>
      <w:r>
        <w:t xml:space="preserve"> RNIB 20</w:t>
      </w:r>
      <w:r w:rsidR="00F44036">
        <w:t>2</w:t>
      </w:r>
      <w:r w:rsidR="001C75DC">
        <w:t>4</w:t>
      </w:r>
    </w:p>
    <w:p w14:paraId="1C6FC941" w14:textId="77777777" w:rsidR="000336B0" w:rsidRDefault="000336B0" w:rsidP="000336B0"/>
    <w:p w14:paraId="082A9213" w14:textId="6DDE898B" w:rsidR="00F76DB8" w:rsidRDefault="000336B0">
      <w:r>
        <w:t>Last update</w:t>
      </w:r>
      <w:r w:rsidR="00F44036">
        <w:t>;</w:t>
      </w:r>
      <w:r>
        <w:t xml:space="preserve"> </w:t>
      </w:r>
      <w:r w:rsidR="001C75DC">
        <w:t>Feb 2024</w:t>
      </w:r>
    </w:p>
    <w:p w14:paraId="06BC7683" w14:textId="77777777" w:rsidR="004B4DCE" w:rsidRDefault="004B4DCE" w:rsidP="00143E45">
      <w:pPr>
        <w:tabs>
          <w:tab w:val="left" w:pos="3108"/>
        </w:tabs>
      </w:pPr>
    </w:p>
    <w:sectPr w:rsidR="004B4DCE" w:rsidSect="000449EE">
      <w:footerReference w:type="even" r:id="rId16"/>
      <w:footerReference w:type="default" r:id="rId17"/>
      <w:headerReference w:type="first" r:id="rId18"/>
      <w:footerReference w:type="first" r:id="rId19"/>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09D6" w14:textId="77777777" w:rsidR="000C5D9F" w:rsidRDefault="000C5D9F" w:rsidP="00DB35DB">
      <w:r>
        <w:separator/>
      </w:r>
    </w:p>
  </w:endnote>
  <w:endnote w:type="continuationSeparator" w:id="0">
    <w:p w14:paraId="275F334A" w14:textId="77777777" w:rsidR="000C5D9F" w:rsidRDefault="000C5D9F"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6192" behindDoc="0" locked="0" layoutInCell="1" allowOverlap="1" wp14:anchorId="4AE9E39D" wp14:editId="61FD8341">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C2877" id="Rectangle 4" o:spid="_x0000_s1026" style="position:absolute;margin-left:0;margin-top:-18.55pt;width:522.25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9264" behindDoc="0" locked="0" layoutInCell="1" allowOverlap="1" wp14:anchorId="6141FEAA" wp14:editId="55A13F9C">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7CBC5" id="Rectangle 1" o:spid="_x0000_s1026" alt="Title: image 2 - Description: Pink seperation line" style="position:absolute;margin-left:0;margin-top:-.7pt;width:450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58240" behindDoc="0" locked="0" layoutInCell="1" allowOverlap="1" wp14:anchorId="0E0989BF" wp14:editId="223662EA">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7D734" id="Rectangle 6" o:spid="_x0000_s1026" alt="Title: image 2 - Description: Pink seperation line" style="position:absolute;margin-left:0;margin-top:15.25pt;width:450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9EFB" w14:textId="77777777" w:rsidR="000C5D9F" w:rsidRDefault="000C5D9F" w:rsidP="00DB35DB">
      <w:r>
        <w:separator/>
      </w:r>
    </w:p>
  </w:footnote>
  <w:footnote w:type="continuationSeparator" w:id="0">
    <w:p w14:paraId="3B85818F" w14:textId="77777777" w:rsidR="000C5D9F" w:rsidRDefault="000C5D9F"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737C" w14:textId="27F43CF1" w:rsidR="00F76DB8" w:rsidRDefault="00F76DB8" w:rsidP="007A1B12">
    <w:pPr>
      <w:pStyle w:val="Header"/>
      <w:spacing w:before="2160" w:after="240"/>
    </w:pPr>
    <w:r>
      <w:rPr>
        <w:noProof/>
      </w:rPr>
      <w:drawing>
        <wp:anchor distT="0" distB="0" distL="114300" distR="114300" simplePos="0" relativeHeight="251663360" behindDoc="0" locked="0" layoutInCell="1" allowOverlap="1" wp14:anchorId="18255054" wp14:editId="26122C33">
          <wp:simplePos x="0" y="0"/>
          <wp:positionH relativeFrom="column">
            <wp:posOffset>4341881</wp:posOffset>
          </wp:positionH>
          <wp:positionV relativeFrom="paragraph">
            <wp:posOffset>106680</wp:posOffset>
          </wp:positionV>
          <wp:extent cx="1694815" cy="170116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1701165"/>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B6C56"/>
    <w:multiLevelType w:val="hybridMultilevel"/>
    <w:tmpl w:val="D51AE92A"/>
    <w:lvl w:ilvl="0" w:tplc="6E5AE0D4">
      <w:start w:val="5"/>
      <w:numFmt w:val="decimal"/>
      <w:lvlText w:val="%1."/>
      <w:lvlJc w:val="left"/>
      <w:pPr>
        <w:tabs>
          <w:tab w:val="num" w:pos="720"/>
        </w:tabs>
        <w:ind w:left="720" w:hanging="360"/>
      </w:pPr>
    </w:lvl>
    <w:lvl w:ilvl="1" w:tplc="B5AE42DC" w:tentative="1">
      <w:start w:val="1"/>
      <w:numFmt w:val="decimal"/>
      <w:lvlText w:val="%2."/>
      <w:lvlJc w:val="left"/>
      <w:pPr>
        <w:tabs>
          <w:tab w:val="num" w:pos="1440"/>
        </w:tabs>
        <w:ind w:left="1440" w:hanging="360"/>
      </w:pPr>
    </w:lvl>
    <w:lvl w:ilvl="2" w:tplc="8646C08A" w:tentative="1">
      <w:start w:val="1"/>
      <w:numFmt w:val="decimal"/>
      <w:lvlText w:val="%3."/>
      <w:lvlJc w:val="left"/>
      <w:pPr>
        <w:tabs>
          <w:tab w:val="num" w:pos="2160"/>
        </w:tabs>
        <w:ind w:left="2160" w:hanging="360"/>
      </w:pPr>
    </w:lvl>
    <w:lvl w:ilvl="3" w:tplc="FFC0365E" w:tentative="1">
      <w:start w:val="1"/>
      <w:numFmt w:val="decimal"/>
      <w:lvlText w:val="%4."/>
      <w:lvlJc w:val="left"/>
      <w:pPr>
        <w:tabs>
          <w:tab w:val="num" w:pos="2880"/>
        </w:tabs>
        <w:ind w:left="2880" w:hanging="360"/>
      </w:pPr>
    </w:lvl>
    <w:lvl w:ilvl="4" w:tplc="2558F06E" w:tentative="1">
      <w:start w:val="1"/>
      <w:numFmt w:val="decimal"/>
      <w:lvlText w:val="%5."/>
      <w:lvlJc w:val="left"/>
      <w:pPr>
        <w:tabs>
          <w:tab w:val="num" w:pos="3600"/>
        </w:tabs>
        <w:ind w:left="3600" w:hanging="360"/>
      </w:pPr>
    </w:lvl>
    <w:lvl w:ilvl="5" w:tplc="3782BE58" w:tentative="1">
      <w:start w:val="1"/>
      <w:numFmt w:val="decimal"/>
      <w:lvlText w:val="%6."/>
      <w:lvlJc w:val="left"/>
      <w:pPr>
        <w:tabs>
          <w:tab w:val="num" w:pos="4320"/>
        </w:tabs>
        <w:ind w:left="4320" w:hanging="360"/>
      </w:pPr>
    </w:lvl>
    <w:lvl w:ilvl="6" w:tplc="CBBC7324" w:tentative="1">
      <w:start w:val="1"/>
      <w:numFmt w:val="decimal"/>
      <w:lvlText w:val="%7."/>
      <w:lvlJc w:val="left"/>
      <w:pPr>
        <w:tabs>
          <w:tab w:val="num" w:pos="5040"/>
        </w:tabs>
        <w:ind w:left="5040" w:hanging="360"/>
      </w:pPr>
    </w:lvl>
    <w:lvl w:ilvl="7" w:tplc="C8B0C1D2" w:tentative="1">
      <w:start w:val="1"/>
      <w:numFmt w:val="decimal"/>
      <w:lvlText w:val="%8."/>
      <w:lvlJc w:val="left"/>
      <w:pPr>
        <w:tabs>
          <w:tab w:val="num" w:pos="5760"/>
        </w:tabs>
        <w:ind w:left="5760" w:hanging="360"/>
      </w:pPr>
    </w:lvl>
    <w:lvl w:ilvl="8" w:tplc="173E2D84" w:tentative="1">
      <w:start w:val="1"/>
      <w:numFmt w:val="decimal"/>
      <w:lvlText w:val="%9."/>
      <w:lvlJc w:val="left"/>
      <w:pPr>
        <w:tabs>
          <w:tab w:val="num" w:pos="6480"/>
        </w:tabs>
        <w:ind w:left="6480" w:hanging="360"/>
      </w:pPr>
    </w:lvl>
  </w:abstractNum>
  <w:abstractNum w:abstractNumId="3" w15:restartNumberingAfterBreak="0">
    <w:nsid w:val="049E4734"/>
    <w:multiLevelType w:val="hybridMultilevel"/>
    <w:tmpl w:val="C22A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981D5A"/>
    <w:multiLevelType w:val="hybridMultilevel"/>
    <w:tmpl w:val="96F0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A7C49"/>
    <w:multiLevelType w:val="hybridMultilevel"/>
    <w:tmpl w:val="A13CEFF4"/>
    <w:lvl w:ilvl="0" w:tplc="F0B62AA8">
      <w:start w:val="1"/>
      <w:numFmt w:val="decimal"/>
      <w:lvlText w:val="%1."/>
      <w:lvlJc w:val="left"/>
      <w:pPr>
        <w:tabs>
          <w:tab w:val="num" w:pos="720"/>
        </w:tabs>
        <w:ind w:left="720" w:hanging="360"/>
      </w:pPr>
    </w:lvl>
    <w:lvl w:ilvl="1" w:tplc="FA9CC374" w:tentative="1">
      <w:start w:val="1"/>
      <w:numFmt w:val="decimal"/>
      <w:lvlText w:val="%2."/>
      <w:lvlJc w:val="left"/>
      <w:pPr>
        <w:tabs>
          <w:tab w:val="num" w:pos="1440"/>
        </w:tabs>
        <w:ind w:left="1440" w:hanging="360"/>
      </w:pPr>
    </w:lvl>
    <w:lvl w:ilvl="2" w:tplc="B8BEF6EA" w:tentative="1">
      <w:start w:val="1"/>
      <w:numFmt w:val="decimal"/>
      <w:lvlText w:val="%3."/>
      <w:lvlJc w:val="left"/>
      <w:pPr>
        <w:tabs>
          <w:tab w:val="num" w:pos="2160"/>
        </w:tabs>
        <w:ind w:left="2160" w:hanging="360"/>
      </w:pPr>
    </w:lvl>
    <w:lvl w:ilvl="3" w:tplc="397CB0B6" w:tentative="1">
      <w:start w:val="1"/>
      <w:numFmt w:val="decimal"/>
      <w:lvlText w:val="%4."/>
      <w:lvlJc w:val="left"/>
      <w:pPr>
        <w:tabs>
          <w:tab w:val="num" w:pos="2880"/>
        </w:tabs>
        <w:ind w:left="2880" w:hanging="360"/>
      </w:pPr>
    </w:lvl>
    <w:lvl w:ilvl="4" w:tplc="C5CA5DE0" w:tentative="1">
      <w:start w:val="1"/>
      <w:numFmt w:val="decimal"/>
      <w:lvlText w:val="%5."/>
      <w:lvlJc w:val="left"/>
      <w:pPr>
        <w:tabs>
          <w:tab w:val="num" w:pos="3600"/>
        </w:tabs>
        <w:ind w:left="3600" w:hanging="360"/>
      </w:pPr>
    </w:lvl>
    <w:lvl w:ilvl="5" w:tplc="E670ED70" w:tentative="1">
      <w:start w:val="1"/>
      <w:numFmt w:val="decimal"/>
      <w:lvlText w:val="%6."/>
      <w:lvlJc w:val="left"/>
      <w:pPr>
        <w:tabs>
          <w:tab w:val="num" w:pos="4320"/>
        </w:tabs>
        <w:ind w:left="4320" w:hanging="360"/>
      </w:pPr>
    </w:lvl>
    <w:lvl w:ilvl="6" w:tplc="5FB03C26" w:tentative="1">
      <w:start w:val="1"/>
      <w:numFmt w:val="decimal"/>
      <w:lvlText w:val="%7."/>
      <w:lvlJc w:val="left"/>
      <w:pPr>
        <w:tabs>
          <w:tab w:val="num" w:pos="5040"/>
        </w:tabs>
        <w:ind w:left="5040" w:hanging="360"/>
      </w:pPr>
    </w:lvl>
    <w:lvl w:ilvl="7" w:tplc="EC8C5D66" w:tentative="1">
      <w:start w:val="1"/>
      <w:numFmt w:val="decimal"/>
      <w:lvlText w:val="%8."/>
      <w:lvlJc w:val="left"/>
      <w:pPr>
        <w:tabs>
          <w:tab w:val="num" w:pos="5760"/>
        </w:tabs>
        <w:ind w:left="5760" w:hanging="360"/>
      </w:pPr>
    </w:lvl>
    <w:lvl w:ilvl="8" w:tplc="944A542C" w:tentative="1">
      <w:start w:val="1"/>
      <w:numFmt w:val="decimal"/>
      <w:lvlText w:val="%9."/>
      <w:lvlJc w:val="left"/>
      <w:pPr>
        <w:tabs>
          <w:tab w:val="num" w:pos="6480"/>
        </w:tabs>
        <w:ind w:left="6480" w:hanging="360"/>
      </w:pPr>
    </w:lvl>
  </w:abstractNum>
  <w:abstractNum w:abstractNumId="6" w15:restartNumberingAfterBreak="0">
    <w:nsid w:val="0D9D6CF4"/>
    <w:multiLevelType w:val="hybridMultilevel"/>
    <w:tmpl w:val="560C5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8" w15:restartNumberingAfterBreak="0">
    <w:nsid w:val="17710B81"/>
    <w:multiLevelType w:val="hybridMultilevel"/>
    <w:tmpl w:val="336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60A0"/>
    <w:multiLevelType w:val="hybridMultilevel"/>
    <w:tmpl w:val="4CAAAB50"/>
    <w:lvl w:ilvl="0" w:tplc="AB928DA8">
      <w:start w:val="3"/>
      <w:numFmt w:val="decimal"/>
      <w:lvlText w:val="%1."/>
      <w:lvlJc w:val="left"/>
      <w:pPr>
        <w:tabs>
          <w:tab w:val="num" w:pos="360"/>
        </w:tabs>
        <w:ind w:left="360" w:hanging="360"/>
      </w:pPr>
    </w:lvl>
    <w:lvl w:ilvl="1" w:tplc="D408CD58" w:tentative="1">
      <w:start w:val="1"/>
      <w:numFmt w:val="decimal"/>
      <w:lvlText w:val="%2."/>
      <w:lvlJc w:val="left"/>
      <w:pPr>
        <w:tabs>
          <w:tab w:val="num" w:pos="1080"/>
        </w:tabs>
        <w:ind w:left="1080" w:hanging="360"/>
      </w:pPr>
    </w:lvl>
    <w:lvl w:ilvl="2" w:tplc="317A85C8" w:tentative="1">
      <w:start w:val="1"/>
      <w:numFmt w:val="decimal"/>
      <w:lvlText w:val="%3."/>
      <w:lvlJc w:val="left"/>
      <w:pPr>
        <w:tabs>
          <w:tab w:val="num" w:pos="1800"/>
        </w:tabs>
        <w:ind w:left="1800" w:hanging="360"/>
      </w:pPr>
    </w:lvl>
    <w:lvl w:ilvl="3" w:tplc="E9585BD2" w:tentative="1">
      <w:start w:val="1"/>
      <w:numFmt w:val="decimal"/>
      <w:lvlText w:val="%4."/>
      <w:lvlJc w:val="left"/>
      <w:pPr>
        <w:tabs>
          <w:tab w:val="num" w:pos="2520"/>
        </w:tabs>
        <w:ind w:left="2520" w:hanging="360"/>
      </w:pPr>
    </w:lvl>
    <w:lvl w:ilvl="4" w:tplc="EB00044C" w:tentative="1">
      <w:start w:val="1"/>
      <w:numFmt w:val="decimal"/>
      <w:lvlText w:val="%5."/>
      <w:lvlJc w:val="left"/>
      <w:pPr>
        <w:tabs>
          <w:tab w:val="num" w:pos="3240"/>
        </w:tabs>
        <w:ind w:left="3240" w:hanging="360"/>
      </w:pPr>
    </w:lvl>
    <w:lvl w:ilvl="5" w:tplc="5A7CB080" w:tentative="1">
      <w:start w:val="1"/>
      <w:numFmt w:val="decimal"/>
      <w:lvlText w:val="%6."/>
      <w:lvlJc w:val="left"/>
      <w:pPr>
        <w:tabs>
          <w:tab w:val="num" w:pos="3960"/>
        </w:tabs>
        <w:ind w:left="3960" w:hanging="360"/>
      </w:pPr>
    </w:lvl>
    <w:lvl w:ilvl="6" w:tplc="A91C3D3C" w:tentative="1">
      <w:start w:val="1"/>
      <w:numFmt w:val="decimal"/>
      <w:lvlText w:val="%7."/>
      <w:lvlJc w:val="left"/>
      <w:pPr>
        <w:tabs>
          <w:tab w:val="num" w:pos="4680"/>
        </w:tabs>
        <w:ind w:left="4680" w:hanging="360"/>
      </w:pPr>
    </w:lvl>
    <w:lvl w:ilvl="7" w:tplc="79E266F0" w:tentative="1">
      <w:start w:val="1"/>
      <w:numFmt w:val="decimal"/>
      <w:lvlText w:val="%8."/>
      <w:lvlJc w:val="left"/>
      <w:pPr>
        <w:tabs>
          <w:tab w:val="num" w:pos="5400"/>
        </w:tabs>
        <w:ind w:left="5400" w:hanging="360"/>
      </w:pPr>
    </w:lvl>
    <w:lvl w:ilvl="8" w:tplc="965016B0" w:tentative="1">
      <w:start w:val="1"/>
      <w:numFmt w:val="decimal"/>
      <w:lvlText w:val="%9."/>
      <w:lvlJc w:val="left"/>
      <w:pPr>
        <w:tabs>
          <w:tab w:val="num" w:pos="6120"/>
        </w:tabs>
        <w:ind w:left="6120" w:hanging="360"/>
      </w:pPr>
    </w:lvl>
  </w:abstractNum>
  <w:abstractNum w:abstractNumId="10" w15:restartNumberingAfterBreak="0">
    <w:nsid w:val="2DE84873"/>
    <w:multiLevelType w:val="hybridMultilevel"/>
    <w:tmpl w:val="69B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2037"/>
    <w:multiLevelType w:val="hybridMultilevel"/>
    <w:tmpl w:val="366C1D4E"/>
    <w:lvl w:ilvl="0" w:tplc="A4B8CC9E">
      <w:start w:val="1"/>
      <w:numFmt w:val="bullet"/>
      <w:lvlText w:val=""/>
      <w:lvlJc w:val="left"/>
      <w:pPr>
        <w:tabs>
          <w:tab w:val="num" w:pos="720"/>
        </w:tabs>
        <w:ind w:left="720" w:hanging="360"/>
      </w:pPr>
      <w:rPr>
        <w:rFonts w:ascii="Wingdings" w:hAnsi="Wingdings" w:hint="default"/>
      </w:rPr>
    </w:lvl>
    <w:lvl w:ilvl="1" w:tplc="80F6F8FE" w:tentative="1">
      <w:start w:val="1"/>
      <w:numFmt w:val="bullet"/>
      <w:lvlText w:val=""/>
      <w:lvlJc w:val="left"/>
      <w:pPr>
        <w:tabs>
          <w:tab w:val="num" w:pos="1440"/>
        </w:tabs>
        <w:ind w:left="1440" w:hanging="360"/>
      </w:pPr>
      <w:rPr>
        <w:rFonts w:ascii="Wingdings" w:hAnsi="Wingdings" w:hint="default"/>
      </w:rPr>
    </w:lvl>
    <w:lvl w:ilvl="2" w:tplc="D0561BA8" w:tentative="1">
      <w:start w:val="1"/>
      <w:numFmt w:val="bullet"/>
      <w:lvlText w:val=""/>
      <w:lvlJc w:val="left"/>
      <w:pPr>
        <w:tabs>
          <w:tab w:val="num" w:pos="2160"/>
        </w:tabs>
        <w:ind w:left="2160" w:hanging="360"/>
      </w:pPr>
      <w:rPr>
        <w:rFonts w:ascii="Wingdings" w:hAnsi="Wingdings" w:hint="default"/>
      </w:rPr>
    </w:lvl>
    <w:lvl w:ilvl="3" w:tplc="4AE23302" w:tentative="1">
      <w:start w:val="1"/>
      <w:numFmt w:val="bullet"/>
      <w:lvlText w:val=""/>
      <w:lvlJc w:val="left"/>
      <w:pPr>
        <w:tabs>
          <w:tab w:val="num" w:pos="2880"/>
        </w:tabs>
        <w:ind w:left="2880" w:hanging="360"/>
      </w:pPr>
      <w:rPr>
        <w:rFonts w:ascii="Wingdings" w:hAnsi="Wingdings" w:hint="default"/>
      </w:rPr>
    </w:lvl>
    <w:lvl w:ilvl="4" w:tplc="29CE3152" w:tentative="1">
      <w:start w:val="1"/>
      <w:numFmt w:val="bullet"/>
      <w:lvlText w:val=""/>
      <w:lvlJc w:val="left"/>
      <w:pPr>
        <w:tabs>
          <w:tab w:val="num" w:pos="3600"/>
        </w:tabs>
        <w:ind w:left="3600" w:hanging="360"/>
      </w:pPr>
      <w:rPr>
        <w:rFonts w:ascii="Wingdings" w:hAnsi="Wingdings" w:hint="default"/>
      </w:rPr>
    </w:lvl>
    <w:lvl w:ilvl="5" w:tplc="85E6382A" w:tentative="1">
      <w:start w:val="1"/>
      <w:numFmt w:val="bullet"/>
      <w:lvlText w:val=""/>
      <w:lvlJc w:val="left"/>
      <w:pPr>
        <w:tabs>
          <w:tab w:val="num" w:pos="4320"/>
        </w:tabs>
        <w:ind w:left="4320" w:hanging="360"/>
      </w:pPr>
      <w:rPr>
        <w:rFonts w:ascii="Wingdings" w:hAnsi="Wingdings" w:hint="default"/>
      </w:rPr>
    </w:lvl>
    <w:lvl w:ilvl="6" w:tplc="F4B0BC2E" w:tentative="1">
      <w:start w:val="1"/>
      <w:numFmt w:val="bullet"/>
      <w:lvlText w:val=""/>
      <w:lvlJc w:val="left"/>
      <w:pPr>
        <w:tabs>
          <w:tab w:val="num" w:pos="5040"/>
        </w:tabs>
        <w:ind w:left="5040" w:hanging="360"/>
      </w:pPr>
      <w:rPr>
        <w:rFonts w:ascii="Wingdings" w:hAnsi="Wingdings" w:hint="default"/>
      </w:rPr>
    </w:lvl>
    <w:lvl w:ilvl="7" w:tplc="DC126234" w:tentative="1">
      <w:start w:val="1"/>
      <w:numFmt w:val="bullet"/>
      <w:lvlText w:val=""/>
      <w:lvlJc w:val="left"/>
      <w:pPr>
        <w:tabs>
          <w:tab w:val="num" w:pos="5760"/>
        </w:tabs>
        <w:ind w:left="5760" w:hanging="360"/>
      </w:pPr>
      <w:rPr>
        <w:rFonts w:ascii="Wingdings" w:hAnsi="Wingdings" w:hint="default"/>
      </w:rPr>
    </w:lvl>
    <w:lvl w:ilvl="8" w:tplc="E4FC43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30745"/>
    <w:multiLevelType w:val="multilevel"/>
    <w:tmpl w:val="0C16E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E7AC1"/>
    <w:multiLevelType w:val="hybridMultilevel"/>
    <w:tmpl w:val="2446D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746988"/>
    <w:multiLevelType w:val="multilevel"/>
    <w:tmpl w:val="B1ACA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266B77"/>
    <w:multiLevelType w:val="hybridMultilevel"/>
    <w:tmpl w:val="EF92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81EC4"/>
    <w:multiLevelType w:val="hybridMultilevel"/>
    <w:tmpl w:val="7DB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06FF1"/>
    <w:multiLevelType w:val="hybridMultilevel"/>
    <w:tmpl w:val="E132C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92326"/>
    <w:multiLevelType w:val="hybridMultilevel"/>
    <w:tmpl w:val="572481F6"/>
    <w:lvl w:ilvl="0" w:tplc="4D94825C">
      <w:start w:val="2"/>
      <w:numFmt w:val="decimal"/>
      <w:lvlText w:val="%1."/>
      <w:lvlJc w:val="left"/>
      <w:pPr>
        <w:tabs>
          <w:tab w:val="num" w:pos="720"/>
        </w:tabs>
        <w:ind w:left="720" w:hanging="360"/>
      </w:pPr>
    </w:lvl>
    <w:lvl w:ilvl="1" w:tplc="681A4E10" w:tentative="1">
      <w:start w:val="1"/>
      <w:numFmt w:val="decimal"/>
      <w:lvlText w:val="%2."/>
      <w:lvlJc w:val="left"/>
      <w:pPr>
        <w:tabs>
          <w:tab w:val="num" w:pos="1440"/>
        </w:tabs>
        <w:ind w:left="1440" w:hanging="360"/>
      </w:pPr>
    </w:lvl>
    <w:lvl w:ilvl="2" w:tplc="31CA750A" w:tentative="1">
      <w:start w:val="1"/>
      <w:numFmt w:val="decimal"/>
      <w:lvlText w:val="%3."/>
      <w:lvlJc w:val="left"/>
      <w:pPr>
        <w:tabs>
          <w:tab w:val="num" w:pos="2160"/>
        </w:tabs>
        <w:ind w:left="2160" w:hanging="360"/>
      </w:pPr>
    </w:lvl>
    <w:lvl w:ilvl="3" w:tplc="66843724" w:tentative="1">
      <w:start w:val="1"/>
      <w:numFmt w:val="decimal"/>
      <w:lvlText w:val="%4."/>
      <w:lvlJc w:val="left"/>
      <w:pPr>
        <w:tabs>
          <w:tab w:val="num" w:pos="2880"/>
        </w:tabs>
        <w:ind w:left="2880" w:hanging="360"/>
      </w:pPr>
    </w:lvl>
    <w:lvl w:ilvl="4" w:tplc="DF88F85E" w:tentative="1">
      <w:start w:val="1"/>
      <w:numFmt w:val="decimal"/>
      <w:lvlText w:val="%5."/>
      <w:lvlJc w:val="left"/>
      <w:pPr>
        <w:tabs>
          <w:tab w:val="num" w:pos="3600"/>
        </w:tabs>
        <w:ind w:left="3600" w:hanging="360"/>
      </w:pPr>
    </w:lvl>
    <w:lvl w:ilvl="5" w:tplc="CE38BCDE" w:tentative="1">
      <w:start w:val="1"/>
      <w:numFmt w:val="decimal"/>
      <w:lvlText w:val="%6."/>
      <w:lvlJc w:val="left"/>
      <w:pPr>
        <w:tabs>
          <w:tab w:val="num" w:pos="4320"/>
        </w:tabs>
        <w:ind w:left="4320" w:hanging="360"/>
      </w:pPr>
    </w:lvl>
    <w:lvl w:ilvl="6" w:tplc="3952760C" w:tentative="1">
      <w:start w:val="1"/>
      <w:numFmt w:val="decimal"/>
      <w:lvlText w:val="%7."/>
      <w:lvlJc w:val="left"/>
      <w:pPr>
        <w:tabs>
          <w:tab w:val="num" w:pos="5040"/>
        </w:tabs>
        <w:ind w:left="5040" w:hanging="360"/>
      </w:pPr>
    </w:lvl>
    <w:lvl w:ilvl="7" w:tplc="0AB8737A" w:tentative="1">
      <w:start w:val="1"/>
      <w:numFmt w:val="decimal"/>
      <w:lvlText w:val="%8."/>
      <w:lvlJc w:val="left"/>
      <w:pPr>
        <w:tabs>
          <w:tab w:val="num" w:pos="5760"/>
        </w:tabs>
        <w:ind w:left="5760" w:hanging="360"/>
      </w:pPr>
    </w:lvl>
    <w:lvl w:ilvl="8" w:tplc="AFD648B4" w:tentative="1">
      <w:start w:val="1"/>
      <w:numFmt w:val="decimal"/>
      <w:lvlText w:val="%9."/>
      <w:lvlJc w:val="left"/>
      <w:pPr>
        <w:tabs>
          <w:tab w:val="num" w:pos="6480"/>
        </w:tabs>
        <w:ind w:left="6480" w:hanging="360"/>
      </w:pPr>
    </w:lvl>
  </w:abstractNum>
  <w:abstractNum w:abstractNumId="20" w15:restartNumberingAfterBreak="0">
    <w:nsid w:val="6C0972AF"/>
    <w:multiLevelType w:val="hybridMultilevel"/>
    <w:tmpl w:val="FB6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971292">
    <w:abstractNumId w:val="1"/>
  </w:num>
  <w:num w:numId="2" w16cid:durableId="857544736">
    <w:abstractNumId w:val="1"/>
  </w:num>
  <w:num w:numId="3" w16cid:durableId="78335590">
    <w:abstractNumId w:val="0"/>
  </w:num>
  <w:num w:numId="4" w16cid:durableId="1858807231">
    <w:abstractNumId w:val="0"/>
  </w:num>
  <w:num w:numId="5" w16cid:durableId="1952126202">
    <w:abstractNumId w:val="16"/>
  </w:num>
  <w:num w:numId="6" w16cid:durableId="871921794">
    <w:abstractNumId w:val="7"/>
  </w:num>
  <w:num w:numId="7" w16cid:durableId="753554384">
    <w:abstractNumId w:val="15"/>
  </w:num>
  <w:num w:numId="8" w16cid:durableId="675690747">
    <w:abstractNumId w:val="4"/>
  </w:num>
  <w:num w:numId="9" w16cid:durableId="1871071080">
    <w:abstractNumId w:val="5"/>
  </w:num>
  <w:num w:numId="10" w16cid:durableId="2012903102">
    <w:abstractNumId w:val="19"/>
  </w:num>
  <w:num w:numId="11" w16cid:durableId="1983195685">
    <w:abstractNumId w:val="9"/>
  </w:num>
  <w:num w:numId="12" w16cid:durableId="1893610750">
    <w:abstractNumId w:val="2"/>
  </w:num>
  <w:num w:numId="13" w16cid:durableId="134372839">
    <w:abstractNumId w:val="11"/>
  </w:num>
  <w:num w:numId="14" w16cid:durableId="686718146">
    <w:abstractNumId w:val="14"/>
  </w:num>
  <w:num w:numId="15" w16cid:durableId="578298187">
    <w:abstractNumId w:val="12"/>
  </w:num>
  <w:num w:numId="16" w16cid:durableId="1690989856">
    <w:abstractNumId w:val="17"/>
  </w:num>
  <w:num w:numId="17" w16cid:durableId="593708688">
    <w:abstractNumId w:val="18"/>
  </w:num>
  <w:num w:numId="18" w16cid:durableId="1784761937">
    <w:abstractNumId w:val="20"/>
  </w:num>
  <w:num w:numId="19" w16cid:durableId="1265304345">
    <w:abstractNumId w:val="6"/>
  </w:num>
  <w:num w:numId="20" w16cid:durableId="1723484795">
    <w:abstractNumId w:val="3"/>
  </w:num>
  <w:num w:numId="21" w16cid:durableId="1610315804">
    <w:abstractNumId w:val="13"/>
  </w:num>
  <w:num w:numId="22" w16cid:durableId="542907818">
    <w:abstractNumId w:val="8"/>
  </w:num>
  <w:num w:numId="23" w16cid:durableId="25915644">
    <w:abstractNumId w:val="10"/>
  </w:num>
  <w:num w:numId="24" w16cid:durableId="106436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36B0"/>
    <w:rsid w:val="00037565"/>
    <w:rsid w:val="00043714"/>
    <w:rsid w:val="000449EE"/>
    <w:rsid w:val="00056DC4"/>
    <w:rsid w:val="000656A2"/>
    <w:rsid w:val="00094845"/>
    <w:rsid w:val="0009764A"/>
    <w:rsid w:val="000A157D"/>
    <w:rsid w:val="000C5D9F"/>
    <w:rsid w:val="000F6347"/>
    <w:rsid w:val="00124946"/>
    <w:rsid w:val="00125458"/>
    <w:rsid w:val="00143E45"/>
    <w:rsid w:val="00145865"/>
    <w:rsid w:val="0015779F"/>
    <w:rsid w:val="00181515"/>
    <w:rsid w:val="00186D55"/>
    <w:rsid w:val="00190C5A"/>
    <w:rsid w:val="001A5605"/>
    <w:rsid w:val="001A71E6"/>
    <w:rsid w:val="001C6ED0"/>
    <w:rsid w:val="001C75DC"/>
    <w:rsid w:val="001F10D6"/>
    <w:rsid w:val="00232B38"/>
    <w:rsid w:val="0026046D"/>
    <w:rsid w:val="00267C78"/>
    <w:rsid w:val="00275B5A"/>
    <w:rsid w:val="00280C28"/>
    <w:rsid w:val="0028591D"/>
    <w:rsid w:val="00291EC8"/>
    <w:rsid w:val="002A0E66"/>
    <w:rsid w:val="002A1EEC"/>
    <w:rsid w:val="002A4600"/>
    <w:rsid w:val="002C15C1"/>
    <w:rsid w:val="002C78AF"/>
    <w:rsid w:val="002D3510"/>
    <w:rsid w:val="002D4C64"/>
    <w:rsid w:val="002D5D27"/>
    <w:rsid w:val="002F29FB"/>
    <w:rsid w:val="003017C0"/>
    <w:rsid w:val="00301BAE"/>
    <w:rsid w:val="0031593E"/>
    <w:rsid w:val="00361FC8"/>
    <w:rsid w:val="003950E8"/>
    <w:rsid w:val="00396F9F"/>
    <w:rsid w:val="00397326"/>
    <w:rsid w:val="003C1D95"/>
    <w:rsid w:val="003F2191"/>
    <w:rsid w:val="003F5F86"/>
    <w:rsid w:val="0041488A"/>
    <w:rsid w:val="00435658"/>
    <w:rsid w:val="0043774F"/>
    <w:rsid w:val="0044177C"/>
    <w:rsid w:val="004535C0"/>
    <w:rsid w:val="00460F0D"/>
    <w:rsid w:val="0046664F"/>
    <w:rsid w:val="0048320A"/>
    <w:rsid w:val="0049398A"/>
    <w:rsid w:val="004B3690"/>
    <w:rsid w:val="004B4DCE"/>
    <w:rsid w:val="004C67D9"/>
    <w:rsid w:val="004C75EF"/>
    <w:rsid w:val="0051541C"/>
    <w:rsid w:val="00530C3C"/>
    <w:rsid w:val="005556C5"/>
    <w:rsid w:val="00594CC1"/>
    <w:rsid w:val="005B4EC2"/>
    <w:rsid w:val="00626D2E"/>
    <w:rsid w:val="00636B54"/>
    <w:rsid w:val="00652510"/>
    <w:rsid w:val="00657735"/>
    <w:rsid w:val="00667229"/>
    <w:rsid w:val="00687832"/>
    <w:rsid w:val="0069301B"/>
    <w:rsid w:val="00696638"/>
    <w:rsid w:val="006C18B3"/>
    <w:rsid w:val="006D3AC8"/>
    <w:rsid w:val="006E0017"/>
    <w:rsid w:val="006E0544"/>
    <w:rsid w:val="006E12FD"/>
    <w:rsid w:val="006F2AE8"/>
    <w:rsid w:val="00724685"/>
    <w:rsid w:val="007821A6"/>
    <w:rsid w:val="007A1B12"/>
    <w:rsid w:val="007B149B"/>
    <w:rsid w:val="007C1362"/>
    <w:rsid w:val="00804ED8"/>
    <w:rsid w:val="008055C0"/>
    <w:rsid w:val="00854EF5"/>
    <w:rsid w:val="008A5813"/>
    <w:rsid w:val="008A78B5"/>
    <w:rsid w:val="008B25FC"/>
    <w:rsid w:val="008C3CF2"/>
    <w:rsid w:val="008E01E7"/>
    <w:rsid w:val="008E681B"/>
    <w:rsid w:val="008F6D59"/>
    <w:rsid w:val="00903A3C"/>
    <w:rsid w:val="009235E9"/>
    <w:rsid w:val="00923C01"/>
    <w:rsid w:val="0092661A"/>
    <w:rsid w:val="00934B3F"/>
    <w:rsid w:val="009426BC"/>
    <w:rsid w:val="0094361A"/>
    <w:rsid w:val="00961366"/>
    <w:rsid w:val="009635FB"/>
    <w:rsid w:val="00991B73"/>
    <w:rsid w:val="009A06B3"/>
    <w:rsid w:val="009B2D75"/>
    <w:rsid w:val="009E4A10"/>
    <w:rsid w:val="009E5F83"/>
    <w:rsid w:val="00A03CD6"/>
    <w:rsid w:val="00A1260A"/>
    <w:rsid w:val="00A20669"/>
    <w:rsid w:val="00A2217A"/>
    <w:rsid w:val="00A43411"/>
    <w:rsid w:val="00A44A84"/>
    <w:rsid w:val="00A4598E"/>
    <w:rsid w:val="00A71C77"/>
    <w:rsid w:val="00AC5D27"/>
    <w:rsid w:val="00AD2236"/>
    <w:rsid w:val="00B05F7D"/>
    <w:rsid w:val="00B061C6"/>
    <w:rsid w:val="00B22533"/>
    <w:rsid w:val="00B316FA"/>
    <w:rsid w:val="00B57031"/>
    <w:rsid w:val="00B64474"/>
    <w:rsid w:val="00B7026C"/>
    <w:rsid w:val="00BA2F7E"/>
    <w:rsid w:val="00BA5351"/>
    <w:rsid w:val="00BD3A29"/>
    <w:rsid w:val="00BD5433"/>
    <w:rsid w:val="00BD5881"/>
    <w:rsid w:val="00BD6952"/>
    <w:rsid w:val="00C328ED"/>
    <w:rsid w:val="00C410E3"/>
    <w:rsid w:val="00C4451C"/>
    <w:rsid w:val="00C64F0B"/>
    <w:rsid w:val="00C83A8B"/>
    <w:rsid w:val="00CC002D"/>
    <w:rsid w:val="00CC06C4"/>
    <w:rsid w:val="00CE4DC9"/>
    <w:rsid w:val="00CF31D7"/>
    <w:rsid w:val="00D2038B"/>
    <w:rsid w:val="00D350A4"/>
    <w:rsid w:val="00D43426"/>
    <w:rsid w:val="00D53B59"/>
    <w:rsid w:val="00D65F5E"/>
    <w:rsid w:val="00D7324A"/>
    <w:rsid w:val="00D825D2"/>
    <w:rsid w:val="00D9346D"/>
    <w:rsid w:val="00D96DF8"/>
    <w:rsid w:val="00DA08BA"/>
    <w:rsid w:val="00DA743C"/>
    <w:rsid w:val="00DB35DB"/>
    <w:rsid w:val="00DD09AC"/>
    <w:rsid w:val="00DD1622"/>
    <w:rsid w:val="00DE2228"/>
    <w:rsid w:val="00DF178D"/>
    <w:rsid w:val="00DF56F8"/>
    <w:rsid w:val="00E11976"/>
    <w:rsid w:val="00E14DF3"/>
    <w:rsid w:val="00E177B7"/>
    <w:rsid w:val="00E24C16"/>
    <w:rsid w:val="00E5139C"/>
    <w:rsid w:val="00E56215"/>
    <w:rsid w:val="00E611B5"/>
    <w:rsid w:val="00E71A0D"/>
    <w:rsid w:val="00EB73BB"/>
    <w:rsid w:val="00EE11FC"/>
    <w:rsid w:val="00EE1CD0"/>
    <w:rsid w:val="00F14B1E"/>
    <w:rsid w:val="00F261DF"/>
    <w:rsid w:val="00F3252F"/>
    <w:rsid w:val="00F3776B"/>
    <w:rsid w:val="00F378E4"/>
    <w:rsid w:val="00F44036"/>
    <w:rsid w:val="00F44DC9"/>
    <w:rsid w:val="00F5633F"/>
    <w:rsid w:val="00F56D23"/>
    <w:rsid w:val="00F570D6"/>
    <w:rsid w:val="00F6365E"/>
    <w:rsid w:val="00F76DB8"/>
    <w:rsid w:val="00F90183"/>
    <w:rsid w:val="00F90322"/>
    <w:rsid w:val="00FA35E1"/>
    <w:rsid w:val="00FB0BFC"/>
    <w:rsid w:val="00FF1E2A"/>
    <w:rsid w:val="00FF2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0BF2107E-6187-461E-BD13-44868258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uiPriority w:val="9"/>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aliases w:val="Normal Bullets,Dot pt,List Paragraph1,Colorful List - Accent 11,No Spacing1,List Paragraph Char Char Char,Indicator Text,Numbered Para 1,Bullet 1,F5 List Paragraph,Bullet Points,List Paragraph2,MAIN CONTENT,List Paragraph12,Bullet Style"/>
    <w:basedOn w:val="Normal"/>
    <w:link w:val="ListParagraphChar"/>
    <w:uiPriority w:val="34"/>
    <w:qFormat/>
    <w:rsid w:val="000336B0"/>
    <w:pPr>
      <w:numPr>
        <w:numId w:val="5"/>
      </w:numPr>
      <w:contextualSpacing/>
    </w:pPr>
    <w:rPr>
      <w:rFonts w:eastAsiaTheme="minorEastAsia" w:cs="Arial"/>
      <w:sz w:val="32"/>
      <w:szCs w:val="32"/>
      <w:lang w:eastAsia="ja-JP"/>
    </w:rPr>
  </w:style>
  <w:style w:type="paragraph" w:customStyle="1" w:styleId="IndentedList">
    <w:name w:val="Indented List"/>
    <w:basedOn w:val="NormalIndent"/>
    <w:link w:val="IndentedListChar"/>
    <w:rsid w:val="000336B0"/>
    <w:pPr>
      <w:numPr>
        <w:numId w:val="6"/>
      </w:numPr>
      <w:spacing w:before="120" w:after="120"/>
    </w:pPr>
    <w:rPr>
      <w:lang w:eastAsia="en-GB"/>
    </w:rPr>
  </w:style>
  <w:style w:type="character" w:customStyle="1" w:styleId="IndentedListChar">
    <w:name w:val="Indented List Char"/>
    <w:basedOn w:val="DefaultParagraphFont"/>
    <w:link w:val="IndentedList"/>
    <w:rsid w:val="000336B0"/>
    <w:rPr>
      <w:rFonts w:ascii="Arial" w:hAnsi="Arial"/>
      <w:sz w:val="28"/>
      <w:lang w:eastAsia="en-GB"/>
    </w:rPr>
  </w:style>
  <w:style w:type="paragraph" w:styleId="NoSpacing">
    <w:name w:val="No Spacing"/>
    <w:uiPriority w:val="1"/>
    <w:qFormat/>
    <w:rsid w:val="000336B0"/>
    <w:rPr>
      <w:rFonts w:ascii="Arial" w:hAnsi="Arial" w:cs="Arial"/>
      <w:sz w:val="28"/>
      <w:szCs w:val="24"/>
      <w:lang w:eastAsia="en-GB"/>
    </w:rPr>
  </w:style>
  <w:style w:type="paragraph" w:styleId="NormalIndent">
    <w:name w:val="Normal Indent"/>
    <w:basedOn w:val="Normal"/>
    <w:uiPriority w:val="99"/>
    <w:semiHidden/>
    <w:unhideWhenUsed/>
    <w:rsid w:val="000336B0"/>
    <w:pPr>
      <w:ind w:left="720"/>
    </w:pPr>
  </w:style>
  <w:style w:type="paragraph" w:customStyle="1" w:styleId="Default">
    <w:name w:val="Default"/>
    <w:rsid w:val="00FF1E2A"/>
    <w:pPr>
      <w:autoSpaceDE w:val="0"/>
      <w:autoSpaceDN w:val="0"/>
      <w:adjustRightInd w:val="0"/>
    </w:pPr>
    <w:rPr>
      <w:rFonts w:ascii="Arial" w:eastAsiaTheme="minorHAnsi" w:hAnsi="Arial" w:cs="Arial"/>
      <w:color w:val="000000"/>
      <w:sz w:val="24"/>
      <w:szCs w:val="24"/>
    </w:rPr>
  </w:style>
  <w:style w:type="character" w:customStyle="1" w:styleId="A5">
    <w:name w:val="A5"/>
    <w:uiPriority w:val="99"/>
    <w:rsid w:val="00FF1E2A"/>
    <w:rPr>
      <w:color w:val="000000"/>
      <w:sz w:val="14"/>
      <w:szCs w:val="14"/>
    </w:rPr>
  </w:style>
  <w:style w:type="character" w:customStyle="1" w:styleId="ListParagraphChar">
    <w:name w:val="List Paragraph Char"/>
    <w:aliases w:val="Normal Bullets Char,Dot pt Char,List Paragraph1 Char,Colorful List - Accent 11 Char,No Spacing1 Char,List Paragraph Char Char Char Char,Indicator Text Char,Numbered Para 1 Char,Bullet 1 Char,F5 List Paragraph Char,Bullet Points Char"/>
    <w:link w:val="ListParagraph"/>
    <w:uiPriority w:val="34"/>
    <w:qFormat/>
    <w:locked/>
    <w:rsid w:val="00FF1E2A"/>
    <w:rPr>
      <w:rFonts w:ascii="Arial" w:eastAsiaTheme="minorEastAsia" w:hAnsi="Arial" w:cs="Arial"/>
      <w:sz w:val="32"/>
      <w:szCs w:val="32"/>
      <w:lang w:eastAsia="ja-JP"/>
    </w:rPr>
  </w:style>
  <w:style w:type="paragraph" w:customStyle="1" w:styleId="Subheading">
    <w:name w:val="Subheading"/>
    <w:basedOn w:val="Normal"/>
    <w:qFormat/>
    <w:rsid w:val="00FF1E2A"/>
    <w:rPr>
      <w:b/>
      <w:sz w:val="32"/>
      <w:lang w:eastAsia="en-GB"/>
    </w:rPr>
  </w:style>
  <w:style w:type="paragraph" w:styleId="NormalWeb">
    <w:name w:val="Normal (Web)"/>
    <w:basedOn w:val="Normal"/>
    <w:semiHidden/>
    <w:unhideWhenUsed/>
    <w:rsid w:val="0031593E"/>
    <w:rPr>
      <w:rFonts w:ascii="Calibri" w:hAnsi="Calibri" w:cs="Calibri"/>
      <w:sz w:val="22"/>
      <w:szCs w:val="22"/>
      <w:lang w:eastAsia="en-GB"/>
    </w:rPr>
  </w:style>
  <w:style w:type="character" w:styleId="Strong">
    <w:name w:val="Strong"/>
    <w:basedOn w:val="DefaultParagraphFont"/>
    <w:qFormat/>
    <w:rsid w:val="0031593E"/>
    <w:rPr>
      <w:b/>
      <w:bCs/>
    </w:rPr>
  </w:style>
  <w:style w:type="character" w:styleId="CommentReference">
    <w:name w:val="annotation reference"/>
    <w:basedOn w:val="DefaultParagraphFont"/>
    <w:uiPriority w:val="99"/>
    <w:semiHidden/>
    <w:unhideWhenUsed/>
    <w:rsid w:val="00E177B7"/>
    <w:rPr>
      <w:sz w:val="16"/>
      <w:szCs w:val="16"/>
    </w:rPr>
  </w:style>
  <w:style w:type="paragraph" w:styleId="CommentText">
    <w:name w:val="annotation text"/>
    <w:basedOn w:val="Normal"/>
    <w:link w:val="CommentTextChar"/>
    <w:uiPriority w:val="99"/>
    <w:semiHidden/>
    <w:unhideWhenUsed/>
    <w:rsid w:val="00E177B7"/>
    <w:rPr>
      <w:sz w:val="20"/>
    </w:rPr>
  </w:style>
  <w:style w:type="character" w:customStyle="1" w:styleId="CommentTextChar">
    <w:name w:val="Comment Text Char"/>
    <w:basedOn w:val="DefaultParagraphFont"/>
    <w:link w:val="CommentText"/>
    <w:uiPriority w:val="99"/>
    <w:semiHidden/>
    <w:rsid w:val="00E177B7"/>
    <w:rPr>
      <w:rFonts w:ascii="Arial" w:hAnsi="Arial"/>
    </w:rPr>
  </w:style>
  <w:style w:type="paragraph" w:styleId="CommentSubject">
    <w:name w:val="annotation subject"/>
    <w:basedOn w:val="CommentText"/>
    <w:next w:val="CommentText"/>
    <w:link w:val="CommentSubjectChar"/>
    <w:uiPriority w:val="99"/>
    <w:semiHidden/>
    <w:unhideWhenUsed/>
    <w:rsid w:val="00E177B7"/>
    <w:rPr>
      <w:b/>
      <w:bCs/>
    </w:rPr>
  </w:style>
  <w:style w:type="character" w:customStyle="1" w:styleId="CommentSubjectChar">
    <w:name w:val="Comment Subject Char"/>
    <w:basedOn w:val="CommentTextChar"/>
    <w:link w:val="CommentSubject"/>
    <w:uiPriority w:val="99"/>
    <w:semiHidden/>
    <w:rsid w:val="00E177B7"/>
    <w:rPr>
      <w:rFonts w:ascii="Arial" w:hAnsi="Arial"/>
      <w:b/>
      <w:bCs/>
    </w:rPr>
  </w:style>
  <w:style w:type="character" w:styleId="UnresolvedMention">
    <w:name w:val="Unresolved Mention"/>
    <w:basedOn w:val="DefaultParagraphFont"/>
    <w:uiPriority w:val="99"/>
    <w:semiHidden/>
    <w:unhideWhenUsed/>
    <w:rsid w:val="00E71A0D"/>
    <w:rPr>
      <w:color w:val="605E5C"/>
      <w:shd w:val="clear" w:color="auto" w:fill="E1DFDD"/>
    </w:rPr>
  </w:style>
  <w:style w:type="character" w:styleId="FollowedHyperlink">
    <w:name w:val="FollowedHyperlink"/>
    <w:basedOn w:val="DefaultParagraphFont"/>
    <w:uiPriority w:val="99"/>
    <w:semiHidden/>
    <w:unhideWhenUsed/>
    <w:rsid w:val="00EE1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3288">
      <w:bodyDiv w:val="1"/>
      <w:marLeft w:val="0"/>
      <w:marRight w:val="0"/>
      <w:marTop w:val="0"/>
      <w:marBottom w:val="0"/>
      <w:divBdr>
        <w:top w:val="none" w:sz="0" w:space="0" w:color="auto"/>
        <w:left w:val="none" w:sz="0" w:space="0" w:color="auto"/>
        <w:bottom w:val="none" w:sz="0" w:space="0" w:color="auto"/>
        <w:right w:val="none" w:sz="0" w:space="0" w:color="auto"/>
      </w:divBdr>
    </w:div>
    <w:div w:id="1961103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wales/sa/eye-care-wales/eye-care-docs/cvi-lvsw-ehew-clinical-manual-nov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nib.org.uk/nb-online/ecvi-pil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published-on-registering-a-vision-impairment-as-a-disability" TargetMode="External"/><Relationship Id="rId5" Type="http://schemas.openxmlformats.org/officeDocument/2006/relationships/numbering" Target="numbering.xml"/><Relationship Id="rId15" Type="http://schemas.openxmlformats.org/officeDocument/2006/relationships/hyperlink" Target="file:///C:\Users\cathie_b\AppData\Local\Temp\2\Temp1_Scotland%20CVI%20documents%202022%20(002).zip\670323_SCT1021481720-001_CVI%20Form%20and%20Guidance%20Materials_p9.1.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thie_b\AppData\Local\Temp\2\Temp1_Scotland%20CVI%20documents%202022%20(002).zip\670327_SCT1021481720-005_CVI%20Form%20and%20Guidance%20Materials_P11%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D0CEE8B6EEC47B0B1F898E309546D" ma:contentTypeVersion="21" ma:contentTypeDescription="Create a new document." ma:contentTypeScope="" ma:versionID="06a71da9d208d0165b0ddc1ba5b93f61">
  <xsd:schema xmlns:xsd="http://www.w3.org/2001/XMLSchema" xmlns:xs="http://www.w3.org/2001/XMLSchema" xmlns:p="http://schemas.microsoft.com/office/2006/metadata/properties" xmlns:ns1="http://schemas.microsoft.com/sharepoint/v3" xmlns:ns2="0804b446-d3cd-45a8-be3b-8a80da5bac63" xmlns:ns3="af270999-19db-44b3-af49-00923e60966a" targetNamespace="http://schemas.microsoft.com/office/2006/metadata/properties" ma:root="true" ma:fieldsID="2b0a82c4fc82837c8c374e69cc76e63f" ns1:_="" ns2:_="" ns3:_="">
    <xsd:import namespace="http://schemas.microsoft.com/sharepoint/v3"/>
    <xsd:import namespace="0804b446-d3cd-45a8-be3b-8a80da5bac63"/>
    <xsd:import namespace="af270999-19db-44b3-af49-00923e609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b446-d3cd-45a8-be3b-8a80da5ba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Notes" ma:index="23"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270999-19db-44b3-af49-00923e6096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5b6cea8-8240-4e39-bd84-1c5f5a21cbb9}" ma:internalName="TaxCatchAll" ma:showField="CatchAllData" ma:web="af270999-19db-44b3-af49-00923e609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f270999-19db-44b3-af49-00923e60966a">
      <UserInfo>
        <DisplayName>Stevie Johnson</DisplayName>
        <AccountId>25</AccountId>
        <AccountType/>
      </UserInfo>
      <UserInfo>
        <DisplayName>Donna Ledwidge</DisplayName>
        <AccountId>17</AccountId>
        <AccountType/>
      </UserInfo>
    </SharedWithUsers>
    <Notes xmlns="0804b446-d3cd-45a8-be3b-8a80da5bac63" xsi:nil="true"/>
    <TaxCatchAll xmlns="af270999-19db-44b3-af49-00923e60966a" xsi:nil="true"/>
    <lcf76f155ced4ddcb4097134ff3c332f xmlns="0804b446-d3cd-45a8-be3b-8a80da5ba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6B18AF-D904-49C4-AF9D-1AD95279508B}">
  <ds:schemaRefs>
    <ds:schemaRef ds:uri="http://schemas.openxmlformats.org/officeDocument/2006/bibliography"/>
  </ds:schemaRefs>
</ds:datastoreItem>
</file>

<file path=customXml/itemProps2.xml><?xml version="1.0" encoding="utf-8"?>
<ds:datastoreItem xmlns:ds="http://schemas.openxmlformats.org/officeDocument/2006/customXml" ds:itemID="{53E6D582-3FB1-4511-A46C-85EF224DE008}">
  <ds:schemaRefs>
    <ds:schemaRef ds:uri="http://schemas.microsoft.com/sharepoint/v3/contenttype/forms"/>
  </ds:schemaRefs>
</ds:datastoreItem>
</file>

<file path=customXml/itemProps3.xml><?xml version="1.0" encoding="utf-8"?>
<ds:datastoreItem xmlns:ds="http://schemas.openxmlformats.org/officeDocument/2006/customXml" ds:itemID="{2569AC68-06FE-4018-ABE7-0AD23569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4b446-d3cd-45a8-be3b-8a80da5bac63"/>
    <ds:schemaRef ds:uri="af270999-19db-44b3-af49-00923e60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8B857-77C2-4F42-8FF1-A907BFD8E52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c967e478-47a7-40c4-991e-93a86fcaf391"/>
    <ds:schemaRef ds:uri="fbc7772a-9863-42e5-9ef3-d93d0be958db"/>
    <ds:schemaRef ds:uri="http://www.w3.org/XML/1998/namespace"/>
    <ds:schemaRef ds:uri="http://purl.org/dc/dcmitype/"/>
    <ds:schemaRef ds:uri="af270999-19db-44b3-af49-00923e60966a"/>
    <ds:schemaRef ds:uri="0804b446-d3cd-45a8-be3b-8a80da5bac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Stevie.Johnson@rnib.org.uk</dc:creator>
  <cp:keywords/>
  <dc:description/>
  <cp:lastModifiedBy>Stevie Johnson</cp:lastModifiedBy>
  <cp:revision>2</cp:revision>
  <cp:lastPrinted>2018-09-12T13:05:00Z</cp:lastPrinted>
  <dcterms:created xsi:type="dcterms:W3CDTF">2024-02-05T11:45:00Z</dcterms:created>
  <dcterms:modified xsi:type="dcterms:W3CDTF">2024-02-05T11:45:00Z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0x010100B22D0CEE8B6EEC47B0B1F898E309546D</vt:lpwstr>
  </property>
  <property fmtid="{D5CDD505-2E9C-101B-9397-08002B2CF9AE}" pid="3" name="Audience">
    <vt:lpwstr>All staff</vt:lpwstr>
  </property>
</Properties>
</file>